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2C054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sz w:val="32"/>
          <w:szCs w:val="32"/>
          <w:lang w:val="en-US" w:eastAsia="zh-CN"/>
        </w:rPr>
      </w:pPr>
      <w:r>
        <w:rPr>
          <w:rFonts w:hint="eastAsia"/>
          <w:b/>
          <w:bCs/>
          <w:sz w:val="32"/>
          <w:szCs w:val="32"/>
        </w:rPr>
        <w:t>招</w:t>
      </w:r>
      <w:r>
        <w:rPr>
          <w:rFonts w:hint="eastAsia"/>
          <w:b/>
          <w:bCs/>
          <w:sz w:val="32"/>
          <w:szCs w:val="32"/>
          <w:lang w:eastAsia="zh-CN"/>
        </w:rPr>
        <w:t>（议）</w:t>
      </w:r>
      <w:r>
        <w:rPr>
          <w:rFonts w:hint="eastAsia"/>
          <w:b/>
          <w:bCs/>
          <w:sz w:val="32"/>
          <w:szCs w:val="32"/>
          <w:lang w:val="en-US" w:eastAsia="zh-CN"/>
        </w:rPr>
        <w:t xml:space="preserve"> </w:t>
      </w:r>
      <w:r>
        <w:rPr>
          <w:rFonts w:hint="eastAsia"/>
          <w:b/>
          <w:bCs/>
          <w:sz w:val="32"/>
          <w:szCs w:val="32"/>
        </w:rPr>
        <w:t>标</w:t>
      </w:r>
      <w:r>
        <w:rPr>
          <w:rFonts w:hint="eastAsia"/>
          <w:b/>
          <w:bCs/>
          <w:sz w:val="32"/>
          <w:szCs w:val="32"/>
          <w:lang w:val="en-US" w:eastAsia="zh-CN"/>
        </w:rPr>
        <w:t xml:space="preserve">  书</w:t>
      </w:r>
    </w:p>
    <w:p w14:paraId="1C62194D">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default" w:eastAsiaTheme="minorEastAsia"/>
          <w:b w:val="0"/>
          <w:bCs w:val="0"/>
          <w:sz w:val="28"/>
          <w:szCs w:val="28"/>
          <w:lang w:val="en-US" w:eastAsia="zh-CN"/>
        </w:rPr>
      </w:pPr>
      <w:r>
        <w:rPr>
          <w:rFonts w:hint="eastAsia"/>
          <w:b w:val="0"/>
          <w:bCs w:val="0"/>
          <w:sz w:val="28"/>
          <w:szCs w:val="28"/>
        </w:rPr>
        <w:t>编号： CG-</w:t>
      </w:r>
      <w:r>
        <w:rPr>
          <w:rFonts w:hint="eastAsia"/>
          <w:b w:val="0"/>
          <w:bCs w:val="0"/>
          <w:sz w:val="28"/>
          <w:szCs w:val="28"/>
          <w:lang w:val="en-US" w:eastAsia="zh-CN"/>
        </w:rPr>
        <w:t>XTY</w:t>
      </w:r>
      <w:r>
        <w:rPr>
          <w:rFonts w:hint="eastAsia"/>
          <w:b w:val="0"/>
          <w:bCs w:val="0"/>
          <w:sz w:val="28"/>
          <w:szCs w:val="28"/>
        </w:rPr>
        <w:t>-</w:t>
      </w:r>
      <w:r>
        <w:rPr>
          <w:rFonts w:hint="eastAsia"/>
          <w:b w:val="0"/>
          <w:bCs w:val="0"/>
          <w:sz w:val="28"/>
          <w:szCs w:val="28"/>
          <w:lang w:val="en-US" w:eastAsia="zh-CN"/>
        </w:rPr>
        <w:t>20261009</w:t>
      </w:r>
    </w:p>
    <w:p w14:paraId="3C9BF3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Theme="minorEastAsia"/>
          <w:b/>
          <w:bCs/>
          <w:sz w:val="28"/>
          <w:szCs w:val="28"/>
          <w:lang w:eastAsia="zh-CN"/>
        </w:rPr>
      </w:pPr>
      <w:r>
        <w:rPr>
          <w:rFonts w:hint="eastAsia"/>
          <w:b/>
          <w:bCs/>
          <w:sz w:val="28"/>
          <w:szCs w:val="28"/>
        </w:rPr>
        <w:t>第</w:t>
      </w:r>
      <w:r>
        <w:rPr>
          <w:rFonts w:hint="eastAsia"/>
          <w:b/>
          <w:bCs/>
          <w:sz w:val="28"/>
          <w:szCs w:val="28"/>
          <w:lang w:eastAsia="zh-CN"/>
        </w:rPr>
        <w:t>一</w:t>
      </w:r>
      <w:r>
        <w:rPr>
          <w:rFonts w:hint="eastAsia"/>
          <w:b/>
          <w:bCs/>
          <w:sz w:val="28"/>
          <w:szCs w:val="28"/>
        </w:rPr>
        <w:t>部分 投标</w:t>
      </w:r>
      <w:r>
        <w:rPr>
          <w:rFonts w:hint="eastAsia"/>
          <w:b/>
          <w:bCs/>
          <w:sz w:val="28"/>
          <w:szCs w:val="28"/>
          <w:lang w:eastAsia="zh-CN"/>
        </w:rPr>
        <w:t>邀请</w:t>
      </w:r>
    </w:p>
    <w:p w14:paraId="4A8BAD5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8"/>
          <w:szCs w:val="28"/>
        </w:rPr>
      </w:pPr>
      <w:r>
        <w:rPr>
          <w:rFonts w:hint="eastAsia"/>
          <w:b/>
          <w:bCs/>
          <w:sz w:val="28"/>
          <w:szCs w:val="28"/>
        </w:rPr>
        <w:t>标的名称：</w:t>
      </w:r>
      <w:r>
        <w:rPr>
          <w:rFonts w:hint="eastAsia"/>
          <w:b/>
          <w:bCs/>
          <w:sz w:val="28"/>
          <w:szCs w:val="28"/>
          <w:u w:val="single"/>
          <w:lang w:eastAsia="zh-CN"/>
        </w:rPr>
        <w:t>工业气体</w:t>
      </w:r>
      <w:r>
        <w:rPr>
          <w:rFonts w:hint="eastAsia"/>
          <w:b/>
          <w:bCs/>
          <w:sz w:val="28"/>
          <w:szCs w:val="28"/>
          <w:u w:val="single"/>
        </w:rPr>
        <w:t>采购</w:t>
      </w:r>
    </w:p>
    <w:p w14:paraId="5B38616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四川兴天元钢桥有限公司（下称“招标人”）邀请合格的投标人递交标书投标。有关事项如下：</w:t>
      </w:r>
      <w:bookmarkStart w:id="0" w:name="_GoBack"/>
      <w:bookmarkEnd w:id="0"/>
    </w:p>
    <w:p w14:paraId="7A4F4A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r>
        <w:rPr>
          <w:rFonts w:hint="eastAsia"/>
          <w:b/>
          <w:bCs/>
          <w:sz w:val="24"/>
          <w:szCs w:val="24"/>
        </w:rPr>
        <w:t>1．简介：</w:t>
      </w:r>
    </w:p>
    <w:p w14:paraId="724DC31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Theme="minorEastAsia"/>
          <w:sz w:val="24"/>
          <w:szCs w:val="24"/>
          <w:u w:val="single"/>
          <w:lang w:eastAsia="zh-CN"/>
        </w:rPr>
      </w:pPr>
      <w:r>
        <w:rPr>
          <w:rFonts w:hint="eastAsia"/>
          <w:sz w:val="24"/>
          <w:szCs w:val="24"/>
          <w:lang w:val="en-US" w:eastAsia="zh-CN"/>
        </w:rPr>
        <w:t>1.1</w:t>
      </w:r>
      <w:r>
        <w:rPr>
          <w:rFonts w:hint="eastAsia"/>
          <w:sz w:val="24"/>
          <w:szCs w:val="24"/>
          <w:lang w:eastAsia="zh-CN"/>
        </w:rPr>
        <w:t>货物</w:t>
      </w:r>
      <w:r>
        <w:rPr>
          <w:rFonts w:hint="eastAsia"/>
          <w:sz w:val="24"/>
          <w:szCs w:val="24"/>
        </w:rPr>
        <w:t>名称：</w:t>
      </w:r>
      <w:r>
        <w:rPr>
          <w:rFonts w:hint="eastAsia"/>
          <w:sz w:val="24"/>
          <w:szCs w:val="24"/>
          <w:u w:val="single"/>
          <w:lang w:eastAsia="zh-CN"/>
        </w:rPr>
        <w:t>工业液体二氧化碳、工业液氧</w:t>
      </w:r>
    </w:p>
    <w:p w14:paraId="7D9CFF4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lang w:val="en-US" w:eastAsia="zh-CN"/>
        </w:rPr>
        <w:t>1.2</w:t>
      </w:r>
      <w:r>
        <w:rPr>
          <w:rFonts w:hint="eastAsia"/>
          <w:sz w:val="24"/>
          <w:szCs w:val="24"/>
        </w:rPr>
        <w:t>交货地点：德阳市图们江路29号</w:t>
      </w:r>
    </w:p>
    <w:p w14:paraId="7104A6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lang w:val="en-US" w:eastAsia="zh-CN"/>
        </w:rPr>
        <w:t>1.3</w:t>
      </w:r>
      <w:r>
        <w:rPr>
          <w:rFonts w:hint="eastAsia"/>
          <w:sz w:val="24"/>
          <w:szCs w:val="24"/>
          <w:lang w:eastAsia="zh-CN"/>
        </w:rPr>
        <w:t>报价清单</w:t>
      </w:r>
      <w:r>
        <w:rPr>
          <w:rFonts w:hint="eastAsia"/>
          <w:sz w:val="24"/>
          <w:szCs w:val="24"/>
        </w:rPr>
        <w:t>：（详见附件）</w:t>
      </w:r>
    </w:p>
    <w:p w14:paraId="660505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i w:val="0"/>
          <w:iCs w:val="0"/>
          <w:caps w:val="0"/>
          <w:color w:val="242424"/>
          <w:spacing w:val="0"/>
          <w:sz w:val="24"/>
          <w:szCs w:val="24"/>
          <w:shd w:val="clear" w:fill="FFFFFF"/>
          <w:lang w:eastAsia="zh-CN"/>
        </w:rPr>
      </w:pPr>
      <w:r>
        <w:rPr>
          <w:rFonts w:hint="eastAsia" w:ascii="Times New Roman" w:hAnsi="Times New Roman" w:eastAsia="宋体" w:cs="Times New Roman"/>
          <w:i w:val="0"/>
          <w:iCs w:val="0"/>
          <w:caps w:val="0"/>
          <w:color w:val="242424"/>
          <w:spacing w:val="0"/>
          <w:sz w:val="24"/>
          <w:szCs w:val="24"/>
          <w:shd w:val="clear" w:fill="FFFFFF"/>
          <w:lang w:val="en-US" w:eastAsia="zh-CN"/>
        </w:rPr>
        <w:t>1.4</w:t>
      </w:r>
      <w:r>
        <w:rPr>
          <w:rFonts w:hint="default" w:ascii="Times New Roman" w:hAnsi="Times New Roman" w:eastAsia="宋体" w:cs="Times New Roman"/>
          <w:i w:val="0"/>
          <w:iCs w:val="0"/>
          <w:caps w:val="0"/>
          <w:color w:val="242424"/>
          <w:spacing w:val="0"/>
          <w:sz w:val="24"/>
          <w:szCs w:val="24"/>
          <w:shd w:val="clear" w:fill="FFFFFF"/>
        </w:rPr>
        <w:t>招标人于</w:t>
      </w:r>
      <w:r>
        <w:rPr>
          <w:rFonts w:hint="eastAsia" w:ascii="宋体" w:hAnsi="宋体" w:eastAsia="宋体" w:cs="宋体"/>
          <w:i w:val="0"/>
          <w:iCs w:val="0"/>
          <w:caps w:val="0"/>
          <w:color w:val="242424"/>
          <w:spacing w:val="0"/>
          <w:sz w:val="24"/>
          <w:szCs w:val="24"/>
          <w:u w:val="single"/>
          <w:shd w:val="clear" w:fill="FFFFFF"/>
        </w:rPr>
        <w:t>20</w:t>
      </w:r>
      <w:r>
        <w:rPr>
          <w:rFonts w:hint="eastAsia" w:ascii="宋体" w:hAnsi="宋体" w:eastAsia="宋体" w:cs="宋体"/>
          <w:i w:val="0"/>
          <w:iCs w:val="0"/>
          <w:caps w:val="0"/>
          <w:color w:val="242424"/>
          <w:spacing w:val="0"/>
          <w:sz w:val="24"/>
          <w:szCs w:val="24"/>
          <w:u w:val="single"/>
          <w:shd w:val="clear" w:fill="FFFFFF"/>
          <w:lang w:val="en-US" w:eastAsia="zh-CN"/>
        </w:rPr>
        <w:t>26</w:t>
      </w:r>
      <w:r>
        <w:rPr>
          <w:rFonts w:hint="default" w:ascii="Times New Roman" w:hAnsi="Times New Roman" w:eastAsia="宋体" w:cs="Times New Roman"/>
          <w:i w:val="0"/>
          <w:iCs w:val="0"/>
          <w:caps w:val="0"/>
          <w:color w:val="242424"/>
          <w:spacing w:val="0"/>
          <w:sz w:val="24"/>
          <w:szCs w:val="24"/>
          <w:u w:val="single"/>
          <w:shd w:val="clear" w:fill="FFFFFF"/>
        </w:rPr>
        <w:t>年</w:t>
      </w:r>
      <w:r>
        <w:rPr>
          <w:rFonts w:hint="eastAsia" w:ascii="Times New Roman" w:hAnsi="Times New Roman" w:eastAsia="宋体" w:cs="Times New Roman"/>
          <w:i w:val="0"/>
          <w:iCs w:val="0"/>
          <w:caps w:val="0"/>
          <w:color w:val="242424"/>
          <w:spacing w:val="0"/>
          <w:sz w:val="24"/>
          <w:szCs w:val="24"/>
          <w:u w:val="single"/>
          <w:shd w:val="clear" w:fill="FFFFFF"/>
          <w:lang w:val="en-US" w:eastAsia="zh-CN"/>
        </w:rPr>
        <w:t>10</w:t>
      </w:r>
      <w:r>
        <w:rPr>
          <w:rFonts w:hint="default" w:ascii="Times New Roman" w:hAnsi="Times New Roman" w:eastAsia="宋体" w:cs="Times New Roman"/>
          <w:i w:val="0"/>
          <w:iCs w:val="0"/>
          <w:caps w:val="0"/>
          <w:color w:val="242424"/>
          <w:spacing w:val="0"/>
          <w:sz w:val="24"/>
          <w:szCs w:val="24"/>
          <w:u w:val="single"/>
          <w:shd w:val="clear" w:fill="FFFFFF"/>
        </w:rPr>
        <w:t>月</w:t>
      </w:r>
      <w:r>
        <w:rPr>
          <w:rFonts w:hint="eastAsia" w:ascii="宋体" w:hAnsi="宋体" w:eastAsia="宋体" w:cs="宋体"/>
          <w:i w:val="0"/>
          <w:iCs w:val="0"/>
          <w:caps w:val="0"/>
          <w:color w:val="242424"/>
          <w:spacing w:val="0"/>
          <w:sz w:val="24"/>
          <w:szCs w:val="24"/>
          <w:u w:val="single"/>
          <w:shd w:val="clear" w:fill="FFFFFF"/>
          <w:lang w:val="en-US" w:eastAsia="zh-CN"/>
        </w:rPr>
        <w:t>9</w:t>
      </w:r>
      <w:r>
        <w:rPr>
          <w:rFonts w:hint="default" w:ascii="Times New Roman" w:hAnsi="Times New Roman" w:eastAsia="宋体" w:cs="Times New Roman"/>
          <w:i w:val="0"/>
          <w:iCs w:val="0"/>
          <w:caps w:val="0"/>
          <w:color w:val="242424"/>
          <w:spacing w:val="0"/>
          <w:sz w:val="24"/>
          <w:szCs w:val="24"/>
          <w:u w:val="single"/>
          <w:shd w:val="clear" w:fill="FFFFFF"/>
        </w:rPr>
        <w:t>日</w:t>
      </w:r>
      <w:r>
        <w:rPr>
          <w:rFonts w:hint="default" w:ascii="Times New Roman" w:hAnsi="Times New Roman" w:eastAsia="宋体" w:cs="Times New Roman"/>
          <w:i w:val="0"/>
          <w:iCs w:val="0"/>
          <w:caps w:val="0"/>
          <w:color w:val="242424"/>
          <w:spacing w:val="0"/>
          <w:sz w:val="24"/>
          <w:szCs w:val="24"/>
          <w:shd w:val="clear" w:fill="FFFFFF"/>
        </w:rPr>
        <w:t>以</w:t>
      </w:r>
      <w:r>
        <w:rPr>
          <w:rFonts w:hint="eastAsia" w:ascii="Times New Roman" w:hAnsi="Times New Roman" w:eastAsia="宋体" w:cs="Times New Roman"/>
          <w:i w:val="0"/>
          <w:iCs w:val="0"/>
          <w:caps w:val="0"/>
          <w:color w:val="242424"/>
          <w:spacing w:val="0"/>
          <w:sz w:val="24"/>
          <w:szCs w:val="24"/>
          <w:u w:val="single"/>
          <w:shd w:val="clear" w:fill="FFFFFF"/>
          <w:lang w:eastAsia="zh-CN"/>
        </w:rPr>
        <w:t>电话</w:t>
      </w:r>
      <w:r>
        <w:rPr>
          <w:rFonts w:hint="eastAsia" w:ascii="Times New Roman" w:hAnsi="Times New Roman" w:eastAsia="宋体" w:cs="Times New Roman"/>
          <w:i w:val="0"/>
          <w:iCs w:val="0"/>
          <w:caps w:val="0"/>
          <w:color w:val="242424"/>
          <w:spacing w:val="0"/>
          <w:sz w:val="24"/>
          <w:szCs w:val="24"/>
          <w:u w:val="single"/>
          <w:shd w:val="clear" w:fill="FFFFFF"/>
          <w:lang w:val="en-US" w:eastAsia="zh-CN"/>
        </w:rPr>
        <w:t>/微信</w:t>
      </w:r>
      <w:r>
        <w:rPr>
          <w:rFonts w:hint="default" w:ascii="Times New Roman" w:hAnsi="Times New Roman" w:eastAsia="宋体" w:cs="Times New Roman"/>
          <w:i w:val="0"/>
          <w:iCs w:val="0"/>
          <w:caps w:val="0"/>
          <w:color w:val="242424"/>
          <w:spacing w:val="0"/>
          <w:sz w:val="24"/>
          <w:szCs w:val="24"/>
          <w:shd w:val="clear" w:fill="FFFFFF"/>
        </w:rPr>
        <w:t>形式向拟邀标单位发出招</w:t>
      </w:r>
      <w:r>
        <w:rPr>
          <w:rFonts w:hint="eastAsia" w:ascii="Times New Roman" w:hAnsi="Times New Roman" w:eastAsia="宋体" w:cs="Times New Roman"/>
          <w:i w:val="0"/>
          <w:iCs w:val="0"/>
          <w:caps w:val="0"/>
          <w:color w:val="242424"/>
          <w:spacing w:val="0"/>
          <w:sz w:val="24"/>
          <w:szCs w:val="24"/>
          <w:shd w:val="clear" w:fill="FFFFFF"/>
          <w:lang w:eastAsia="zh-CN"/>
        </w:rPr>
        <w:t>（议）</w:t>
      </w:r>
      <w:r>
        <w:rPr>
          <w:rFonts w:hint="default" w:ascii="Times New Roman" w:hAnsi="Times New Roman" w:eastAsia="宋体" w:cs="Times New Roman"/>
          <w:i w:val="0"/>
          <w:iCs w:val="0"/>
          <w:caps w:val="0"/>
          <w:color w:val="242424"/>
          <w:spacing w:val="0"/>
          <w:sz w:val="24"/>
          <w:szCs w:val="24"/>
          <w:shd w:val="clear" w:fill="FFFFFF"/>
        </w:rPr>
        <w:t>标邀请</w:t>
      </w:r>
      <w:r>
        <w:rPr>
          <w:rFonts w:hint="eastAsia" w:ascii="Times New Roman" w:hAnsi="Times New Roman" w:eastAsia="宋体" w:cs="Times New Roman"/>
          <w:i w:val="0"/>
          <w:iCs w:val="0"/>
          <w:caps w:val="0"/>
          <w:color w:val="242424"/>
          <w:spacing w:val="0"/>
          <w:sz w:val="24"/>
          <w:szCs w:val="24"/>
          <w:shd w:val="clear" w:fill="FFFFFF"/>
          <w:lang w:eastAsia="zh-CN"/>
        </w:rPr>
        <w:t>。</w:t>
      </w:r>
    </w:p>
    <w:p w14:paraId="2ACB673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sz w:val="24"/>
          <w:szCs w:val="24"/>
          <w:lang w:val="en-US" w:eastAsia="zh-CN"/>
        </w:rPr>
      </w:pPr>
      <w:r>
        <w:rPr>
          <w:rFonts w:hint="eastAsia"/>
          <w:sz w:val="24"/>
          <w:szCs w:val="24"/>
          <w:lang w:val="en-US" w:eastAsia="zh-CN"/>
        </w:rPr>
        <w:t>1.5</w:t>
      </w:r>
      <w:r>
        <w:rPr>
          <w:rFonts w:hint="eastAsia"/>
          <w:sz w:val="24"/>
          <w:szCs w:val="24"/>
          <w:lang w:eastAsia="zh-CN"/>
        </w:rPr>
        <w:fldChar w:fldCharType="begin"/>
      </w:r>
      <w:r>
        <w:rPr>
          <w:rFonts w:hint="eastAsia"/>
          <w:sz w:val="24"/>
          <w:szCs w:val="24"/>
          <w:lang w:eastAsia="zh-CN"/>
        </w:rPr>
        <w:instrText xml:space="preserve"> HYPERLINK "mailto:投标书应于下述开标时间之前发送至邮箱scxtygq@163.com。" </w:instrText>
      </w:r>
      <w:r>
        <w:rPr>
          <w:rFonts w:hint="eastAsia"/>
          <w:sz w:val="24"/>
          <w:szCs w:val="24"/>
          <w:lang w:eastAsia="zh-CN"/>
        </w:rPr>
        <w:fldChar w:fldCharType="separate"/>
      </w:r>
      <w:r>
        <w:rPr>
          <w:rFonts w:hint="eastAsia"/>
          <w:sz w:val="24"/>
          <w:szCs w:val="24"/>
          <w:lang w:eastAsia="zh-CN"/>
        </w:rPr>
        <w:t>投标书应于下述开标时间之前发送至邮箱scxtygq@1</w:t>
      </w:r>
      <w:r>
        <w:rPr>
          <w:rFonts w:hint="eastAsia"/>
          <w:sz w:val="24"/>
          <w:szCs w:val="24"/>
          <w:lang w:val="en-US" w:eastAsia="zh-CN"/>
        </w:rPr>
        <w:t>26</w:t>
      </w:r>
      <w:r>
        <w:rPr>
          <w:rFonts w:hint="eastAsia"/>
          <w:sz w:val="24"/>
          <w:szCs w:val="24"/>
          <w:lang w:eastAsia="zh-CN"/>
        </w:rPr>
        <w:t>.com。</w:t>
      </w:r>
      <w:r>
        <w:rPr>
          <w:rFonts w:hint="eastAsia"/>
          <w:sz w:val="24"/>
          <w:szCs w:val="24"/>
          <w:lang w:eastAsia="zh-CN"/>
        </w:rPr>
        <w:fldChar w:fldCharType="end"/>
      </w:r>
    </w:p>
    <w:p w14:paraId="1B46756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b/>
          <w:bCs/>
          <w:sz w:val="24"/>
          <w:szCs w:val="24"/>
        </w:rPr>
        <w:t>2．开标时间、地点：</w:t>
      </w:r>
    </w:p>
    <w:p w14:paraId="077FFCD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开标时间：202</w:t>
      </w:r>
      <w:r>
        <w:rPr>
          <w:rFonts w:hint="eastAsia"/>
          <w:sz w:val="24"/>
          <w:szCs w:val="24"/>
          <w:lang w:val="en-US" w:eastAsia="zh-CN"/>
        </w:rPr>
        <w:t>6</w:t>
      </w:r>
      <w:r>
        <w:rPr>
          <w:rFonts w:hint="eastAsia"/>
          <w:sz w:val="24"/>
          <w:szCs w:val="24"/>
        </w:rPr>
        <w:t>年</w:t>
      </w:r>
      <w:r>
        <w:rPr>
          <w:rFonts w:hint="eastAsia"/>
          <w:sz w:val="24"/>
          <w:szCs w:val="24"/>
          <w:lang w:val="en-US" w:eastAsia="zh-CN"/>
        </w:rPr>
        <w:t>10</w:t>
      </w:r>
      <w:r>
        <w:rPr>
          <w:rFonts w:hint="eastAsia"/>
          <w:sz w:val="24"/>
          <w:szCs w:val="24"/>
        </w:rPr>
        <w:t>月</w:t>
      </w:r>
      <w:r>
        <w:rPr>
          <w:rFonts w:hint="eastAsia"/>
          <w:sz w:val="24"/>
          <w:szCs w:val="24"/>
          <w:lang w:val="en-US" w:eastAsia="zh-CN"/>
        </w:rPr>
        <w:t>15日下</w:t>
      </w:r>
      <w:r>
        <w:rPr>
          <w:rFonts w:hint="eastAsia"/>
          <w:sz w:val="24"/>
          <w:szCs w:val="24"/>
        </w:rPr>
        <w:t>午 </w:t>
      </w:r>
      <w:r>
        <w:rPr>
          <w:rFonts w:hint="eastAsia"/>
          <w:sz w:val="24"/>
          <w:szCs w:val="24"/>
          <w:lang w:val="en-US" w:eastAsia="zh-CN"/>
        </w:rPr>
        <w:t>2</w:t>
      </w:r>
      <w:r>
        <w:rPr>
          <w:rFonts w:hint="eastAsia"/>
          <w:sz w:val="24"/>
          <w:szCs w:val="24"/>
        </w:rPr>
        <w:t>:00；</w:t>
      </w:r>
    </w:p>
    <w:p w14:paraId="5950DA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开标地点：四川兴天元钢桥有限公司</w:t>
      </w:r>
      <w:r>
        <w:rPr>
          <w:rFonts w:hint="eastAsia"/>
          <w:sz w:val="24"/>
          <w:szCs w:val="24"/>
          <w:lang w:val="en-US" w:eastAsia="zh-CN"/>
        </w:rPr>
        <w:t>205</w:t>
      </w:r>
      <w:r>
        <w:rPr>
          <w:rFonts w:hint="eastAsia"/>
          <w:sz w:val="24"/>
          <w:szCs w:val="24"/>
        </w:rPr>
        <w:t>办公室</w:t>
      </w:r>
      <w:r>
        <w:rPr>
          <w:rFonts w:hint="eastAsia"/>
          <w:sz w:val="24"/>
          <w:szCs w:val="24"/>
          <w:lang w:eastAsia="zh-CN"/>
        </w:rPr>
        <w:t>，</w:t>
      </w:r>
      <w:r>
        <w:rPr>
          <w:rFonts w:hint="eastAsia"/>
          <w:sz w:val="24"/>
          <w:szCs w:val="24"/>
          <w:lang w:val="en-US" w:eastAsia="zh-CN"/>
        </w:rPr>
        <w:t>线上开标</w:t>
      </w:r>
      <w:r>
        <w:rPr>
          <w:rFonts w:hint="eastAsia"/>
          <w:sz w:val="24"/>
          <w:szCs w:val="24"/>
        </w:rPr>
        <w:t>；</w:t>
      </w:r>
    </w:p>
    <w:p w14:paraId="643DC1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r>
        <w:rPr>
          <w:rFonts w:hint="eastAsia"/>
          <w:b/>
          <w:bCs/>
          <w:sz w:val="24"/>
          <w:szCs w:val="24"/>
        </w:rPr>
        <w:t>3．通讯联系：</w:t>
      </w:r>
    </w:p>
    <w:p w14:paraId="509A039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地  址：四川省德阳市图们江路29号；邮编：618000</w:t>
      </w:r>
    </w:p>
    <w:p w14:paraId="27812B1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Theme="minorEastAsia"/>
          <w:sz w:val="24"/>
          <w:szCs w:val="24"/>
          <w:lang w:val="en-US" w:eastAsia="zh-CN"/>
        </w:rPr>
      </w:pPr>
      <w:r>
        <w:rPr>
          <w:rFonts w:hint="eastAsia"/>
          <w:sz w:val="24"/>
          <w:szCs w:val="24"/>
        </w:rPr>
        <w:t>电  话：0838-2</w:t>
      </w:r>
      <w:r>
        <w:rPr>
          <w:rFonts w:hint="eastAsia"/>
          <w:sz w:val="24"/>
          <w:szCs w:val="24"/>
          <w:lang w:val="en-US" w:eastAsia="zh-CN"/>
        </w:rPr>
        <w:t>602727</w:t>
      </w:r>
    </w:p>
    <w:p w14:paraId="4C52B15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lang w:val="en-US" w:eastAsia="zh-CN"/>
        </w:rPr>
      </w:pPr>
      <w:r>
        <w:rPr>
          <w:rFonts w:hint="eastAsia"/>
          <w:sz w:val="24"/>
          <w:szCs w:val="24"/>
        </w:rPr>
        <w:t>联系人：</w:t>
      </w:r>
      <w:r>
        <w:rPr>
          <w:rFonts w:hint="eastAsia"/>
          <w:sz w:val="24"/>
          <w:szCs w:val="24"/>
          <w:lang w:val="en-US" w:eastAsia="zh-CN"/>
        </w:rPr>
        <w:t>刘春蓉</w:t>
      </w:r>
    </w:p>
    <w:p w14:paraId="63A7299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Email：scxtygq@1</w:t>
      </w:r>
      <w:r>
        <w:rPr>
          <w:rFonts w:hint="eastAsia"/>
          <w:sz w:val="24"/>
          <w:szCs w:val="24"/>
          <w:lang w:val="en-US" w:eastAsia="zh-CN"/>
        </w:rPr>
        <w:t>26</w:t>
      </w:r>
      <w:r>
        <w:rPr>
          <w:rFonts w:hint="eastAsia"/>
          <w:sz w:val="24"/>
          <w:szCs w:val="24"/>
        </w:rPr>
        <w:t>.com</w:t>
      </w:r>
    </w:p>
    <w:p w14:paraId="534A43B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8"/>
          <w:szCs w:val="28"/>
        </w:rPr>
      </w:pPr>
    </w:p>
    <w:p w14:paraId="727EF17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8"/>
          <w:szCs w:val="28"/>
        </w:rPr>
      </w:pPr>
    </w:p>
    <w:p w14:paraId="33A18A8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8"/>
          <w:szCs w:val="28"/>
        </w:rPr>
      </w:pPr>
    </w:p>
    <w:p w14:paraId="31EA2CE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8"/>
          <w:szCs w:val="28"/>
        </w:rPr>
      </w:pPr>
    </w:p>
    <w:p w14:paraId="37BD0A0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8"/>
          <w:szCs w:val="28"/>
        </w:rPr>
      </w:pPr>
    </w:p>
    <w:p w14:paraId="03A562E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8"/>
          <w:szCs w:val="28"/>
        </w:rPr>
      </w:pPr>
      <w:r>
        <w:rPr>
          <w:rFonts w:hint="eastAsia"/>
          <w:b/>
          <w:bCs/>
          <w:sz w:val="28"/>
          <w:szCs w:val="28"/>
        </w:rPr>
        <w:t>第二部分 投标人须知</w:t>
      </w:r>
    </w:p>
    <w:p w14:paraId="1B769E0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r>
        <w:rPr>
          <w:rFonts w:hint="eastAsia"/>
          <w:b/>
          <w:bCs/>
          <w:sz w:val="24"/>
          <w:szCs w:val="24"/>
        </w:rPr>
        <w:t>一、总则</w:t>
      </w:r>
    </w:p>
    <w:p w14:paraId="2801FC4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r>
        <w:rPr>
          <w:rFonts w:hint="eastAsia"/>
          <w:b/>
          <w:bCs/>
          <w:sz w:val="24"/>
          <w:szCs w:val="24"/>
        </w:rPr>
        <w:t>1．投标保证金及其他费用</w:t>
      </w:r>
    </w:p>
    <w:p w14:paraId="1F9FD7E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投标保证金金额：</w:t>
      </w:r>
      <w:r>
        <w:rPr>
          <w:rFonts w:hint="eastAsia"/>
          <w:sz w:val="24"/>
          <w:szCs w:val="24"/>
          <w:lang w:val="en-US" w:eastAsia="zh-CN"/>
        </w:rPr>
        <w:t>2</w:t>
      </w:r>
      <w:r>
        <w:rPr>
          <w:rFonts w:hint="eastAsia"/>
          <w:sz w:val="24"/>
          <w:szCs w:val="24"/>
        </w:rPr>
        <w:t>000</w:t>
      </w:r>
      <w:r>
        <w:rPr>
          <w:rFonts w:hint="eastAsia"/>
          <w:sz w:val="24"/>
          <w:szCs w:val="24"/>
          <w:lang w:val="en-US" w:eastAsia="zh-CN"/>
        </w:rPr>
        <w:t>.00</w:t>
      </w:r>
      <w:r>
        <w:rPr>
          <w:rFonts w:hint="eastAsia"/>
          <w:sz w:val="24"/>
          <w:szCs w:val="24"/>
        </w:rPr>
        <w:t>元（大写</w:t>
      </w:r>
      <w:r>
        <w:rPr>
          <w:rFonts w:hint="eastAsia"/>
          <w:sz w:val="24"/>
          <w:szCs w:val="24"/>
          <w:lang w:eastAsia="zh-CN"/>
        </w:rPr>
        <w:t>贰仟</w:t>
      </w:r>
      <w:r>
        <w:rPr>
          <w:rFonts w:hint="eastAsia"/>
          <w:sz w:val="24"/>
          <w:szCs w:val="24"/>
        </w:rPr>
        <w:t>元）。</w:t>
      </w:r>
    </w:p>
    <w:p w14:paraId="69EBB6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投标人应承担所有与编写和提交投标文件有关的费用，无论投标过程的做法和结果如何，投标人自行承担所有与参加投标有关的全部费用。</w:t>
      </w:r>
    </w:p>
    <w:p w14:paraId="14B2F26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r>
        <w:rPr>
          <w:rFonts w:hint="eastAsia"/>
          <w:b/>
          <w:bCs/>
          <w:sz w:val="24"/>
          <w:szCs w:val="24"/>
        </w:rPr>
        <w:t>2．招标文件的修改</w:t>
      </w:r>
    </w:p>
    <w:p w14:paraId="7639CE8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2.1 在投标截止时间3日前，招标人无论出于何种原因，还是出于对投标人提问的澄清，均可对招标文件用补遗书的方式进行修改。</w:t>
      </w:r>
    </w:p>
    <w:p w14:paraId="10C07FE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2.2 对招标文件的修改，将以书面形式</w:t>
      </w:r>
      <w:r>
        <w:rPr>
          <w:rFonts w:hint="eastAsia"/>
          <w:sz w:val="24"/>
          <w:szCs w:val="24"/>
          <w:lang w:eastAsia="zh-CN"/>
        </w:rPr>
        <w:t>公布到招标平台上</w:t>
      </w:r>
      <w:r>
        <w:rPr>
          <w:rFonts w:hint="eastAsia"/>
          <w:sz w:val="24"/>
          <w:szCs w:val="24"/>
        </w:rPr>
        <w:t>。补充文件将作为招标文件的组成部分，对所有投标人具有约束作用。</w:t>
      </w:r>
    </w:p>
    <w:p w14:paraId="3E93504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2.3 为使投标人有足够的时间按招标文件的修改要求考虑修正投标文件，招标人可酌情推迟投标的截止日期和开标日期，并将此变更通知每一投标人。</w:t>
      </w:r>
    </w:p>
    <w:p w14:paraId="348CA8C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r>
        <w:rPr>
          <w:rFonts w:hint="eastAsia"/>
          <w:b/>
          <w:bCs/>
          <w:sz w:val="24"/>
          <w:szCs w:val="24"/>
        </w:rPr>
        <w:t>3．其它</w:t>
      </w:r>
    </w:p>
    <w:p w14:paraId="50F205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3.1 投标文件逾期送达的，招标人不予受理：</w:t>
      </w:r>
    </w:p>
    <w:p w14:paraId="3F4ECBF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3.2 投标文件有下列情形之一的，由评标委员会初审后按废标处理：</w:t>
      </w:r>
    </w:p>
    <w:p w14:paraId="2B1815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（1）未响应招标文件的；</w:t>
      </w:r>
    </w:p>
    <w:p w14:paraId="3941C2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（2）无投标保证金的有效性；</w:t>
      </w:r>
    </w:p>
    <w:p w14:paraId="01CEF3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（3）低于成本价竞标；</w:t>
      </w:r>
    </w:p>
    <w:p w14:paraId="1592A72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（4）投标附有招标方不能接受的条件；</w:t>
      </w:r>
    </w:p>
    <w:p w14:paraId="647FB27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（5）投标文件未盖公章的。</w:t>
      </w:r>
    </w:p>
    <w:p w14:paraId="3ACE40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r>
        <w:rPr>
          <w:rFonts w:hint="eastAsia"/>
          <w:b/>
          <w:bCs/>
          <w:sz w:val="24"/>
          <w:szCs w:val="24"/>
          <w:lang w:eastAsia="zh-CN"/>
        </w:rPr>
        <w:t>二</w:t>
      </w:r>
      <w:r>
        <w:rPr>
          <w:rFonts w:hint="eastAsia"/>
          <w:b/>
          <w:bCs/>
          <w:sz w:val="24"/>
          <w:szCs w:val="24"/>
        </w:rPr>
        <w:t>、投标书的编制</w:t>
      </w:r>
    </w:p>
    <w:p w14:paraId="17169AF5">
      <w:pPr>
        <w:keepNext w:val="0"/>
        <w:keepLines w:val="0"/>
        <w:pageBreakBefore w:val="0"/>
        <w:widowControl w:val="0"/>
        <w:kinsoku/>
        <w:wordWrap/>
        <w:overflowPunct/>
        <w:topLinePunct w:val="0"/>
        <w:autoSpaceDE/>
        <w:autoSpaceDN/>
        <w:bidi w:val="0"/>
        <w:adjustRightInd/>
        <w:snapToGrid/>
        <w:spacing w:line="360" w:lineRule="auto"/>
        <w:ind w:firstLine="241" w:firstLineChars="100"/>
        <w:textAlignment w:val="auto"/>
        <w:rPr>
          <w:rFonts w:hint="eastAsia"/>
          <w:b/>
          <w:bCs/>
          <w:sz w:val="24"/>
          <w:szCs w:val="24"/>
        </w:rPr>
      </w:pPr>
      <w:r>
        <w:rPr>
          <w:rFonts w:hint="eastAsia"/>
          <w:b/>
          <w:bCs/>
          <w:sz w:val="24"/>
          <w:szCs w:val="24"/>
          <w:lang w:val="en-US" w:eastAsia="zh-CN"/>
        </w:rPr>
        <w:t xml:space="preserve">4. </w:t>
      </w:r>
      <w:r>
        <w:rPr>
          <w:rFonts w:hint="eastAsia"/>
          <w:b/>
          <w:bCs/>
          <w:sz w:val="24"/>
          <w:szCs w:val="24"/>
        </w:rPr>
        <w:t>投标书构成</w:t>
      </w:r>
    </w:p>
    <w:p w14:paraId="1F92DB24">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lang w:val="en-US" w:eastAsia="zh-CN"/>
        </w:rPr>
        <w:t>4</w:t>
      </w:r>
      <w:r>
        <w:rPr>
          <w:rFonts w:hint="eastAsia"/>
          <w:sz w:val="24"/>
          <w:szCs w:val="24"/>
        </w:rPr>
        <w:t>.1 投标人编写的投标书应包括下列部分：</w:t>
      </w:r>
    </w:p>
    <w:p w14:paraId="48F4FAE8">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rPr>
        <w:t>（</w:t>
      </w:r>
      <w:r>
        <w:rPr>
          <w:rFonts w:hint="eastAsia"/>
          <w:sz w:val="24"/>
          <w:szCs w:val="24"/>
          <w:lang w:val="en-US" w:eastAsia="zh-CN"/>
        </w:rPr>
        <w:t>1</w:t>
      </w:r>
      <w:r>
        <w:rPr>
          <w:rFonts w:hint="eastAsia"/>
          <w:sz w:val="24"/>
          <w:szCs w:val="24"/>
        </w:rPr>
        <w:t>）投标报价单</w:t>
      </w:r>
    </w:p>
    <w:p w14:paraId="33E47537">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highlight w:val="yellow"/>
        </w:rPr>
      </w:pPr>
      <w:r>
        <w:rPr>
          <w:rFonts w:hint="eastAsia"/>
          <w:sz w:val="24"/>
          <w:szCs w:val="24"/>
          <w:highlight w:val="yellow"/>
        </w:rPr>
        <w:t>（</w:t>
      </w:r>
      <w:r>
        <w:rPr>
          <w:rFonts w:hint="eastAsia"/>
          <w:sz w:val="24"/>
          <w:szCs w:val="24"/>
          <w:highlight w:val="yellow"/>
          <w:lang w:val="en-US" w:eastAsia="zh-CN"/>
        </w:rPr>
        <w:t>2</w:t>
      </w:r>
      <w:r>
        <w:rPr>
          <w:rFonts w:hint="eastAsia"/>
          <w:sz w:val="24"/>
          <w:szCs w:val="24"/>
          <w:highlight w:val="yellow"/>
        </w:rPr>
        <w:t>）资格证明文件（已有档案备案的可不提供）</w:t>
      </w:r>
    </w:p>
    <w:p w14:paraId="1E72391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eastAsiaTheme="minorEastAsia"/>
          <w:sz w:val="24"/>
          <w:szCs w:val="24"/>
          <w:lang w:eastAsia="zh-CN"/>
        </w:rPr>
      </w:pPr>
      <w:r>
        <w:rPr>
          <w:rFonts w:hint="eastAsia"/>
          <w:sz w:val="24"/>
          <w:szCs w:val="24"/>
        </w:rPr>
        <w:t>（</w:t>
      </w:r>
      <w:r>
        <w:rPr>
          <w:rFonts w:hint="eastAsia"/>
          <w:sz w:val="24"/>
          <w:szCs w:val="24"/>
          <w:lang w:val="en-US" w:eastAsia="zh-CN"/>
        </w:rPr>
        <w:t>3</w:t>
      </w:r>
      <w:r>
        <w:rPr>
          <w:rFonts w:hint="eastAsia"/>
          <w:sz w:val="24"/>
          <w:szCs w:val="24"/>
        </w:rPr>
        <w:t>）投标保证金缴纳记录</w:t>
      </w:r>
      <w:r>
        <w:rPr>
          <w:rFonts w:hint="eastAsia"/>
          <w:sz w:val="24"/>
          <w:szCs w:val="24"/>
          <w:lang w:eastAsia="zh-CN"/>
        </w:rPr>
        <w:t>或证明</w:t>
      </w:r>
    </w:p>
    <w:p w14:paraId="0E6D2F62">
      <w:pPr>
        <w:keepNext w:val="0"/>
        <w:keepLines w:val="0"/>
        <w:pageBreakBefore w:val="0"/>
        <w:widowControl w:val="0"/>
        <w:kinsoku/>
        <w:wordWrap/>
        <w:overflowPunct/>
        <w:topLinePunct w:val="0"/>
        <w:autoSpaceDE/>
        <w:autoSpaceDN/>
        <w:bidi w:val="0"/>
        <w:adjustRightInd/>
        <w:snapToGrid/>
        <w:spacing w:line="360" w:lineRule="auto"/>
        <w:ind w:firstLine="241" w:firstLineChars="100"/>
        <w:textAlignment w:val="auto"/>
        <w:rPr>
          <w:rFonts w:hint="eastAsia"/>
          <w:b/>
          <w:bCs/>
          <w:sz w:val="24"/>
          <w:szCs w:val="24"/>
          <w:lang w:val="en-US" w:eastAsia="zh-CN"/>
        </w:rPr>
      </w:pPr>
      <w:r>
        <w:rPr>
          <w:rFonts w:hint="eastAsia"/>
          <w:b/>
          <w:bCs/>
          <w:sz w:val="24"/>
          <w:szCs w:val="24"/>
          <w:lang w:val="en-US" w:eastAsia="zh-CN"/>
        </w:rPr>
        <w:t>5. 资格证明文件</w:t>
      </w:r>
    </w:p>
    <w:p w14:paraId="6090EB9E">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rPr>
        <w:t>投标人应提供证明其有资格参加投标和中标后有能力履行合同的文件，至少应包含：法人</w:t>
      </w:r>
      <w:r>
        <w:rPr>
          <w:rFonts w:hint="eastAsia"/>
          <w:sz w:val="24"/>
          <w:szCs w:val="24"/>
          <w:lang w:eastAsia="zh-CN"/>
        </w:rPr>
        <w:t>代表</w:t>
      </w:r>
      <w:r>
        <w:rPr>
          <w:rFonts w:hint="eastAsia"/>
          <w:sz w:val="24"/>
          <w:szCs w:val="24"/>
        </w:rPr>
        <w:t>授权书、营业执照（复印件）、销售业绩及其证明文件；详细要求见第</w:t>
      </w:r>
      <w:r>
        <w:rPr>
          <w:rFonts w:hint="eastAsia"/>
          <w:sz w:val="24"/>
          <w:szCs w:val="24"/>
          <w:lang w:eastAsia="zh-CN"/>
        </w:rPr>
        <w:t>五</w:t>
      </w:r>
      <w:r>
        <w:rPr>
          <w:rFonts w:hint="eastAsia"/>
          <w:sz w:val="24"/>
          <w:szCs w:val="24"/>
        </w:rPr>
        <w:t>部分：附件-投标书格式。</w:t>
      </w:r>
    </w:p>
    <w:p w14:paraId="350843A1">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b/>
          <w:bCs/>
          <w:sz w:val="24"/>
          <w:szCs w:val="24"/>
          <w:lang w:val="en-US" w:eastAsia="zh-CN"/>
        </w:rPr>
      </w:pPr>
      <w:r>
        <w:rPr>
          <w:rFonts w:hint="eastAsia"/>
          <w:b/>
          <w:bCs/>
          <w:sz w:val="24"/>
          <w:szCs w:val="24"/>
          <w:lang w:val="en-US" w:eastAsia="zh-CN"/>
        </w:rPr>
        <w:t>投标保证金的递交</w:t>
      </w:r>
    </w:p>
    <w:p w14:paraId="5E67EB7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1" w:firstLineChars="100"/>
        <w:textAlignment w:val="auto"/>
        <w:rPr>
          <w:rFonts w:hint="eastAsia"/>
          <w:b/>
          <w:bCs/>
          <w:sz w:val="24"/>
          <w:szCs w:val="24"/>
          <w:lang w:eastAsia="zh-CN"/>
        </w:rPr>
      </w:pPr>
      <w:r>
        <w:rPr>
          <w:rFonts w:hint="eastAsia"/>
          <w:b/>
          <w:bCs/>
          <w:sz w:val="24"/>
          <w:szCs w:val="24"/>
          <w:lang w:val="en-US" w:eastAsia="zh-CN"/>
        </w:rPr>
        <w:t>6、投标保证金</w:t>
      </w:r>
    </w:p>
    <w:p w14:paraId="529B04A1">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lang w:val="en-US" w:eastAsia="zh-CN"/>
        </w:rPr>
        <w:t>6</w:t>
      </w:r>
      <w:r>
        <w:rPr>
          <w:rFonts w:hint="eastAsia"/>
          <w:sz w:val="24"/>
          <w:szCs w:val="24"/>
        </w:rPr>
        <w:t>.</w:t>
      </w:r>
      <w:r>
        <w:rPr>
          <w:rFonts w:hint="eastAsia"/>
          <w:sz w:val="24"/>
          <w:szCs w:val="24"/>
          <w:lang w:val="en-US" w:eastAsia="zh-CN"/>
        </w:rPr>
        <w:t xml:space="preserve">1 </w:t>
      </w:r>
      <w:r>
        <w:rPr>
          <w:rFonts w:hint="eastAsia"/>
          <w:sz w:val="24"/>
          <w:szCs w:val="24"/>
        </w:rPr>
        <w:t>投标人应提供投标保证金</w:t>
      </w:r>
      <w:r>
        <w:rPr>
          <w:rFonts w:hint="eastAsia"/>
          <w:sz w:val="24"/>
          <w:szCs w:val="24"/>
          <w:lang w:val="en-US" w:eastAsia="zh-CN"/>
        </w:rPr>
        <w:t>2000.00</w:t>
      </w:r>
      <w:r>
        <w:rPr>
          <w:rFonts w:hint="eastAsia"/>
          <w:sz w:val="24"/>
          <w:szCs w:val="24"/>
        </w:rPr>
        <w:t>元。</w:t>
      </w:r>
    </w:p>
    <w:p w14:paraId="61344497">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lang w:val="en-US" w:eastAsia="zh-CN"/>
        </w:rPr>
        <w:t>6</w:t>
      </w:r>
      <w:r>
        <w:rPr>
          <w:rFonts w:hint="eastAsia"/>
          <w:sz w:val="24"/>
          <w:szCs w:val="24"/>
        </w:rPr>
        <w:t>.</w:t>
      </w:r>
      <w:r>
        <w:rPr>
          <w:rFonts w:hint="eastAsia"/>
          <w:sz w:val="24"/>
          <w:szCs w:val="24"/>
          <w:lang w:val="en-US" w:eastAsia="zh-CN"/>
        </w:rPr>
        <w:t xml:space="preserve">2 </w:t>
      </w:r>
      <w:r>
        <w:rPr>
          <w:rFonts w:hint="eastAsia"/>
          <w:sz w:val="24"/>
          <w:szCs w:val="24"/>
        </w:rPr>
        <w:t>投标保证金采用转账汇款形式提交。</w:t>
      </w:r>
    </w:p>
    <w:p w14:paraId="40F6F41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lang w:val="en-US" w:eastAsia="zh-CN"/>
        </w:rPr>
        <w:t xml:space="preserve">6.3 </w:t>
      </w:r>
      <w:r>
        <w:rPr>
          <w:rFonts w:hint="eastAsia"/>
          <w:sz w:val="24"/>
          <w:szCs w:val="24"/>
        </w:rPr>
        <w:t>投标保证金账户：</w:t>
      </w:r>
    </w:p>
    <w:p w14:paraId="77AC075E">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rPr>
        <w:t>开户名称</w:t>
      </w:r>
      <w:r>
        <w:rPr>
          <w:rFonts w:hint="eastAsia"/>
          <w:sz w:val="24"/>
          <w:szCs w:val="24"/>
          <w:lang w:eastAsia="zh-CN"/>
        </w:rPr>
        <w:t>：四川兴天元钢桥有限公司</w:t>
      </w:r>
    </w:p>
    <w:p w14:paraId="435D1CF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rPr>
        <w:t>开户行</w:t>
      </w:r>
      <w:r>
        <w:rPr>
          <w:rFonts w:hint="eastAsia"/>
          <w:sz w:val="24"/>
          <w:szCs w:val="24"/>
          <w:lang w:eastAsia="zh-CN"/>
        </w:rPr>
        <w:t>：</w:t>
      </w:r>
      <w:r>
        <w:rPr>
          <w:rFonts w:hint="eastAsia"/>
          <w:sz w:val="24"/>
          <w:szCs w:val="24"/>
        </w:rPr>
        <w:t>长城华西银行股份有限公司德阳高新科技支行</w:t>
      </w:r>
    </w:p>
    <w:p w14:paraId="3ED4791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rPr>
        <w:t>帐号</w:t>
      </w:r>
      <w:r>
        <w:rPr>
          <w:rFonts w:hint="eastAsia"/>
          <w:sz w:val="24"/>
          <w:szCs w:val="24"/>
          <w:lang w:eastAsia="zh-CN"/>
        </w:rPr>
        <w:t>：</w:t>
      </w:r>
      <w:r>
        <w:rPr>
          <w:rFonts w:hint="eastAsia"/>
          <w:sz w:val="24"/>
          <w:szCs w:val="24"/>
        </w:rPr>
        <w:t>2010300006186116</w:t>
      </w:r>
    </w:p>
    <w:p w14:paraId="5EEC6372">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lang w:val="en-US" w:eastAsia="zh-CN"/>
        </w:rPr>
        <w:t xml:space="preserve">6.4 </w:t>
      </w:r>
      <w:r>
        <w:rPr>
          <w:rFonts w:hint="eastAsia"/>
          <w:sz w:val="24"/>
          <w:szCs w:val="24"/>
        </w:rPr>
        <w:t>在开标时，未按规定提交投标保证金的投标，将被视为非响应性投标予以拒绝。</w:t>
      </w:r>
    </w:p>
    <w:p w14:paraId="138BC7B1">
      <w:pPr>
        <w:keepNext w:val="0"/>
        <w:keepLines w:val="0"/>
        <w:pageBreakBefore w:val="0"/>
        <w:widowControl w:val="0"/>
        <w:kinsoku/>
        <w:wordWrap/>
        <w:overflowPunct/>
        <w:topLinePunct w:val="0"/>
        <w:autoSpaceDE/>
        <w:autoSpaceDN/>
        <w:bidi w:val="0"/>
        <w:adjustRightInd/>
        <w:snapToGrid/>
        <w:spacing w:line="360" w:lineRule="auto"/>
        <w:ind w:left="239" w:leftChars="114" w:firstLine="0" w:firstLineChars="0"/>
        <w:textAlignment w:val="auto"/>
        <w:rPr>
          <w:rFonts w:hint="eastAsia"/>
          <w:sz w:val="24"/>
          <w:szCs w:val="24"/>
        </w:rPr>
      </w:pPr>
      <w:r>
        <w:rPr>
          <w:rFonts w:hint="eastAsia"/>
          <w:sz w:val="24"/>
          <w:szCs w:val="24"/>
          <w:lang w:val="en-US" w:eastAsia="zh-CN"/>
        </w:rPr>
        <w:t xml:space="preserve">6.5 </w:t>
      </w:r>
      <w:r>
        <w:rPr>
          <w:rFonts w:hint="eastAsia"/>
          <w:sz w:val="24"/>
          <w:szCs w:val="24"/>
        </w:rPr>
        <w:t>投标保证金</w:t>
      </w:r>
      <w:r>
        <w:rPr>
          <w:rFonts w:hint="eastAsia"/>
          <w:sz w:val="24"/>
          <w:szCs w:val="24"/>
          <w:lang w:eastAsia="zh-CN"/>
        </w:rPr>
        <w:t>在开标后</w:t>
      </w:r>
      <w:r>
        <w:rPr>
          <w:rFonts w:hint="eastAsia"/>
          <w:sz w:val="24"/>
          <w:szCs w:val="24"/>
          <w:lang w:val="en-US" w:eastAsia="zh-CN"/>
        </w:rPr>
        <w:t>30日内</w:t>
      </w:r>
      <w:r>
        <w:rPr>
          <w:rFonts w:hint="eastAsia"/>
          <w:sz w:val="24"/>
          <w:szCs w:val="24"/>
        </w:rPr>
        <w:t>无息退还。</w:t>
      </w:r>
    </w:p>
    <w:p w14:paraId="7B44F812">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lang w:val="en-US" w:eastAsia="zh-CN"/>
        </w:rPr>
        <w:t>6.7</w:t>
      </w:r>
      <w:r>
        <w:rPr>
          <w:rFonts w:hint="eastAsia"/>
          <w:sz w:val="24"/>
          <w:szCs w:val="24"/>
        </w:rPr>
        <w:t xml:space="preserve"> 发生下列情况之一，保证金将被没收。</w:t>
      </w:r>
    </w:p>
    <w:p w14:paraId="45FEE0A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rPr>
        <w:t>（</w:t>
      </w:r>
      <w:r>
        <w:rPr>
          <w:rFonts w:hint="eastAsia"/>
          <w:sz w:val="24"/>
          <w:szCs w:val="24"/>
          <w:lang w:val="en-US" w:eastAsia="zh-CN"/>
        </w:rPr>
        <w:t>1</w:t>
      </w:r>
      <w:r>
        <w:rPr>
          <w:rFonts w:hint="eastAsia"/>
          <w:sz w:val="24"/>
          <w:szCs w:val="24"/>
        </w:rPr>
        <w:t>）投标人不按本须知规定签约；</w:t>
      </w:r>
    </w:p>
    <w:p w14:paraId="15B01D48">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rPr>
        <w:t>（</w:t>
      </w:r>
      <w:r>
        <w:rPr>
          <w:rFonts w:hint="eastAsia"/>
          <w:sz w:val="24"/>
          <w:szCs w:val="24"/>
          <w:lang w:val="en-US" w:eastAsia="zh-CN"/>
        </w:rPr>
        <w:t>2</w:t>
      </w:r>
      <w:r>
        <w:rPr>
          <w:rFonts w:hint="eastAsia"/>
          <w:sz w:val="24"/>
          <w:szCs w:val="24"/>
        </w:rPr>
        <w:t>）投标人相互串通或以他人名义进行投标的；</w:t>
      </w:r>
    </w:p>
    <w:p w14:paraId="67100DD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rPr>
        <w:t>（</w:t>
      </w:r>
      <w:r>
        <w:rPr>
          <w:rFonts w:hint="eastAsia"/>
          <w:sz w:val="24"/>
          <w:szCs w:val="24"/>
          <w:lang w:val="en-US" w:eastAsia="zh-CN"/>
        </w:rPr>
        <w:t>3</w:t>
      </w:r>
      <w:r>
        <w:rPr>
          <w:rFonts w:hint="eastAsia"/>
          <w:sz w:val="24"/>
          <w:szCs w:val="24"/>
        </w:rPr>
        <w:t>）投标人弄虚作假骗取中标的。</w:t>
      </w:r>
    </w:p>
    <w:p w14:paraId="215C03DC">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b/>
          <w:bCs/>
          <w:sz w:val="24"/>
          <w:szCs w:val="24"/>
          <w:lang w:val="en-US" w:eastAsia="zh-CN"/>
        </w:rPr>
      </w:pPr>
      <w:r>
        <w:rPr>
          <w:rFonts w:hint="eastAsia"/>
          <w:b/>
          <w:bCs/>
          <w:sz w:val="24"/>
          <w:szCs w:val="24"/>
          <w:lang w:val="en-US" w:eastAsia="zh-CN"/>
        </w:rPr>
        <w:t>开标与评标</w:t>
      </w:r>
    </w:p>
    <w:p w14:paraId="46448C9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lang w:val="en-US" w:eastAsia="zh-CN"/>
        </w:rPr>
        <w:t>7</w:t>
      </w:r>
      <w:r>
        <w:rPr>
          <w:rFonts w:hint="eastAsia"/>
          <w:sz w:val="24"/>
          <w:szCs w:val="24"/>
        </w:rPr>
        <w:t>．开标与答疑</w:t>
      </w:r>
    </w:p>
    <w:p w14:paraId="69D5332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lang w:val="en-US" w:eastAsia="zh-CN"/>
        </w:rPr>
        <w:t>7</w:t>
      </w:r>
      <w:r>
        <w:rPr>
          <w:rFonts w:hint="eastAsia"/>
          <w:sz w:val="24"/>
          <w:szCs w:val="24"/>
        </w:rPr>
        <w:t>.1 招标人将在“投标邀请”中规定的时间和地点组织开标，开标过程无需投标人参加。</w:t>
      </w:r>
    </w:p>
    <w:p w14:paraId="5373073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lang w:val="en-US" w:eastAsia="zh-CN"/>
        </w:rPr>
        <w:t>7</w:t>
      </w:r>
      <w:r>
        <w:rPr>
          <w:rFonts w:hint="eastAsia"/>
          <w:sz w:val="24"/>
          <w:szCs w:val="24"/>
        </w:rPr>
        <w:t>.2 投标人对招标文件如有疑点要求澄清或认为有必要与招标人进行技术交流时，可用书面、</w:t>
      </w:r>
      <w:r>
        <w:rPr>
          <w:rFonts w:hint="eastAsia"/>
          <w:sz w:val="24"/>
          <w:szCs w:val="24"/>
          <w:lang w:eastAsia="zh-CN"/>
        </w:rPr>
        <w:t>微信</w:t>
      </w:r>
      <w:r>
        <w:rPr>
          <w:rFonts w:hint="eastAsia"/>
          <w:sz w:val="24"/>
          <w:szCs w:val="24"/>
        </w:rPr>
        <w:t>形式通知招标人，但通知不得迟于开标日期前3天，否则拒绝答复。 </w:t>
      </w:r>
    </w:p>
    <w:p w14:paraId="4682B1B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lang w:val="en-US" w:eastAsia="zh-CN"/>
        </w:rPr>
        <w:t>8</w:t>
      </w:r>
      <w:r>
        <w:rPr>
          <w:rFonts w:hint="eastAsia"/>
          <w:sz w:val="24"/>
          <w:szCs w:val="24"/>
        </w:rPr>
        <w:t>．评标办法</w:t>
      </w:r>
    </w:p>
    <w:p w14:paraId="2D4CE59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lang w:val="en-US" w:eastAsia="zh-CN"/>
        </w:rPr>
        <w:t>8</w:t>
      </w:r>
      <w:r>
        <w:rPr>
          <w:rFonts w:hint="eastAsia"/>
          <w:sz w:val="24"/>
          <w:szCs w:val="24"/>
        </w:rPr>
        <w:t>.1 招标人将根据招标文件编制评标细则，作为评标委员会对投标文件评审的依据。</w:t>
      </w:r>
    </w:p>
    <w:p w14:paraId="7C93BF91">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lang w:val="en-US" w:eastAsia="zh-CN"/>
        </w:rPr>
        <w:t>8</w:t>
      </w:r>
      <w:r>
        <w:rPr>
          <w:rFonts w:hint="eastAsia"/>
          <w:sz w:val="24"/>
          <w:szCs w:val="24"/>
        </w:rPr>
        <w:t>.</w:t>
      </w:r>
      <w:r>
        <w:rPr>
          <w:rFonts w:hint="eastAsia"/>
          <w:sz w:val="24"/>
          <w:szCs w:val="24"/>
          <w:lang w:val="en-US" w:eastAsia="zh-CN"/>
        </w:rPr>
        <w:t>2</w:t>
      </w:r>
      <w:r>
        <w:rPr>
          <w:rFonts w:hint="eastAsia"/>
          <w:sz w:val="24"/>
          <w:szCs w:val="24"/>
        </w:rPr>
        <w:t>评审：通过初步评审的投标文件，评委将分别对其历年产品质量、生产能力、资金实力、企业实力等各个方面进行详细的综合评审。</w:t>
      </w:r>
    </w:p>
    <w:p w14:paraId="44D7DCA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lang w:val="en-US" w:eastAsia="zh-CN"/>
        </w:rPr>
        <w:t>8</w:t>
      </w:r>
      <w:r>
        <w:rPr>
          <w:rFonts w:hint="eastAsia"/>
          <w:sz w:val="24"/>
          <w:szCs w:val="24"/>
        </w:rPr>
        <w:t>.</w:t>
      </w:r>
      <w:r>
        <w:rPr>
          <w:rFonts w:hint="eastAsia"/>
          <w:sz w:val="24"/>
          <w:szCs w:val="24"/>
          <w:lang w:val="en-US" w:eastAsia="zh-CN"/>
        </w:rPr>
        <w:t>3</w:t>
      </w:r>
      <w:r>
        <w:rPr>
          <w:rFonts w:hint="eastAsia"/>
          <w:sz w:val="24"/>
          <w:szCs w:val="24"/>
        </w:rPr>
        <w:t>价格核准的原则</w:t>
      </w:r>
    </w:p>
    <w:p w14:paraId="76D7EC3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lang w:val="en-US" w:eastAsia="zh-CN"/>
        </w:rPr>
        <w:t>8</w:t>
      </w:r>
      <w:r>
        <w:rPr>
          <w:rFonts w:hint="eastAsia"/>
          <w:sz w:val="24"/>
          <w:szCs w:val="24"/>
        </w:rPr>
        <w:t>.</w:t>
      </w:r>
      <w:r>
        <w:rPr>
          <w:rFonts w:hint="eastAsia"/>
          <w:sz w:val="24"/>
          <w:szCs w:val="24"/>
          <w:lang w:val="en-US" w:eastAsia="zh-CN"/>
        </w:rPr>
        <w:t>3</w:t>
      </w:r>
      <w:r>
        <w:rPr>
          <w:rFonts w:hint="eastAsia"/>
          <w:sz w:val="24"/>
          <w:szCs w:val="24"/>
        </w:rPr>
        <w:t>.1 若用小写表示的金额和用大写的金额不一致，以大写表示的金额为准。</w:t>
      </w:r>
    </w:p>
    <w:p w14:paraId="06E10427">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lang w:val="en-US" w:eastAsia="zh-CN"/>
        </w:rPr>
        <w:t>8</w:t>
      </w:r>
      <w:r>
        <w:rPr>
          <w:rFonts w:hint="eastAsia"/>
          <w:sz w:val="24"/>
          <w:szCs w:val="24"/>
        </w:rPr>
        <w:t>.</w:t>
      </w:r>
      <w:r>
        <w:rPr>
          <w:rFonts w:hint="eastAsia"/>
          <w:sz w:val="24"/>
          <w:szCs w:val="24"/>
          <w:lang w:val="en-US" w:eastAsia="zh-CN"/>
        </w:rPr>
        <w:t>3</w:t>
      </w:r>
      <w:r>
        <w:rPr>
          <w:rFonts w:hint="eastAsia"/>
          <w:sz w:val="24"/>
          <w:szCs w:val="24"/>
        </w:rPr>
        <w:t>.2 如投标人不接受修正后的价格，则其投标将被拒绝。</w:t>
      </w:r>
    </w:p>
    <w:p w14:paraId="5E7CCD80">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lang w:val="en-US" w:eastAsia="zh-CN"/>
        </w:rPr>
        <w:t>8</w:t>
      </w:r>
      <w:r>
        <w:rPr>
          <w:rFonts w:hint="eastAsia"/>
          <w:sz w:val="24"/>
          <w:szCs w:val="24"/>
        </w:rPr>
        <w:t>.</w:t>
      </w:r>
      <w:r>
        <w:rPr>
          <w:rFonts w:hint="eastAsia"/>
          <w:sz w:val="24"/>
          <w:szCs w:val="24"/>
          <w:lang w:val="en-US" w:eastAsia="zh-CN"/>
        </w:rPr>
        <w:t>4</w:t>
      </w:r>
      <w:r>
        <w:rPr>
          <w:rFonts w:hint="eastAsia"/>
          <w:sz w:val="24"/>
          <w:szCs w:val="24"/>
        </w:rPr>
        <w:t> 价格的评审</w:t>
      </w:r>
    </w:p>
    <w:p w14:paraId="797F4E64">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lang w:val="en-US" w:eastAsia="zh-CN"/>
        </w:rPr>
        <w:t>8</w:t>
      </w:r>
      <w:r>
        <w:rPr>
          <w:rFonts w:hint="eastAsia"/>
          <w:sz w:val="24"/>
          <w:szCs w:val="24"/>
        </w:rPr>
        <w:t>.</w:t>
      </w:r>
      <w:r>
        <w:rPr>
          <w:rFonts w:hint="eastAsia"/>
          <w:sz w:val="24"/>
          <w:szCs w:val="24"/>
          <w:lang w:val="en-US" w:eastAsia="zh-CN"/>
        </w:rPr>
        <w:t>4</w:t>
      </w:r>
      <w:r>
        <w:rPr>
          <w:rFonts w:hint="eastAsia"/>
          <w:sz w:val="24"/>
          <w:szCs w:val="24"/>
        </w:rPr>
        <w:t>.1总体报价评审：评审以核准后的价格为准。主要是审核投标人的各项报价和总体报价是否清楚，若发现投标人报价有不清楚的地方，允许澄清。对报价有重大不清晰情况而又不能做出合理解释的投标人，取消其可能备选的资格。</w:t>
      </w:r>
    </w:p>
    <w:p w14:paraId="4ED478B2">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lang w:val="en-US" w:eastAsia="zh-CN"/>
        </w:rPr>
        <w:t>8.4</w:t>
      </w:r>
      <w:r>
        <w:rPr>
          <w:rFonts w:hint="eastAsia"/>
          <w:sz w:val="24"/>
          <w:szCs w:val="24"/>
        </w:rPr>
        <w:t>.2 评标价的确定：经总体报价评审的报价即为评标价。</w:t>
      </w:r>
    </w:p>
    <w:p w14:paraId="744E4D9A">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lang w:val="en-US" w:eastAsia="zh-CN"/>
        </w:rPr>
        <w:t>8.5</w:t>
      </w:r>
      <w:r>
        <w:rPr>
          <w:rFonts w:hint="eastAsia"/>
          <w:sz w:val="24"/>
          <w:szCs w:val="24"/>
        </w:rPr>
        <w:t> 确定中标人</w:t>
      </w:r>
    </w:p>
    <w:p w14:paraId="1BD2DE27">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rPr>
        <w:t>评标委员会对投标人进行价格性能比排序，排序最前者为中标候选人。</w:t>
      </w:r>
    </w:p>
    <w:p w14:paraId="1CA9E1B7">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b/>
          <w:bCs/>
          <w:sz w:val="24"/>
          <w:szCs w:val="24"/>
          <w:lang w:val="en-US" w:eastAsia="zh-CN"/>
        </w:rPr>
      </w:pPr>
      <w:r>
        <w:rPr>
          <w:rFonts w:hint="eastAsia"/>
          <w:b/>
          <w:bCs/>
          <w:sz w:val="24"/>
          <w:szCs w:val="24"/>
          <w:lang w:val="en-US" w:eastAsia="zh-CN"/>
        </w:rPr>
        <w:t>授予合同</w:t>
      </w:r>
    </w:p>
    <w:p w14:paraId="51C67E8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lang w:val="en-US" w:eastAsia="zh-CN"/>
        </w:rPr>
        <w:t>9</w:t>
      </w:r>
      <w:r>
        <w:rPr>
          <w:rFonts w:hint="eastAsia"/>
          <w:sz w:val="24"/>
          <w:szCs w:val="24"/>
        </w:rPr>
        <w:t>．合同授予</w:t>
      </w:r>
    </w:p>
    <w:p w14:paraId="0EE56F17">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rPr>
        <w:t>招标人</w:t>
      </w:r>
      <w:r>
        <w:rPr>
          <w:rFonts w:hint="eastAsia"/>
          <w:sz w:val="24"/>
          <w:szCs w:val="24"/>
          <w:lang w:eastAsia="zh-CN"/>
        </w:rPr>
        <w:t>向</w:t>
      </w:r>
      <w:r>
        <w:rPr>
          <w:rFonts w:hint="eastAsia"/>
          <w:sz w:val="24"/>
          <w:szCs w:val="24"/>
        </w:rPr>
        <w:t>中标人发出</w:t>
      </w:r>
      <w:r>
        <w:rPr>
          <w:rFonts w:hint="eastAsia"/>
          <w:sz w:val="24"/>
          <w:szCs w:val="24"/>
          <w:lang w:eastAsia="zh-CN"/>
        </w:rPr>
        <w:t>中标通知</w:t>
      </w:r>
      <w:r>
        <w:rPr>
          <w:rFonts w:hint="eastAsia"/>
          <w:sz w:val="24"/>
          <w:szCs w:val="24"/>
        </w:rPr>
        <w:t>，中标人应在接到中标通知后1周内与招标人签定合同，若中标人拒绝签定合同，则招标人有权将合同授予给中标备选人。</w:t>
      </w:r>
    </w:p>
    <w:p w14:paraId="7EB7972E">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lang w:val="en-US" w:eastAsia="zh-CN"/>
        </w:rPr>
        <w:t>10</w:t>
      </w:r>
      <w:r>
        <w:rPr>
          <w:rFonts w:hint="eastAsia"/>
          <w:sz w:val="24"/>
          <w:szCs w:val="24"/>
        </w:rPr>
        <w:t>．招标人权利</w:t>
      </w:r>
    </w:p>
    <w:p w14:paraId="34C56FAA">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r>
        <w:rPr>
          <w:rFonts w:hint="eastAsia"/>
          <w:sz w:val="24"/>
          <w:szCs w:val="24"/>
        </w:rPr>
        <w:t>招标人保留在授</w:t>
      </w:r>
      <w:r>
        <w:rPr>
          <w:rFonts w:hint="eastAsia"/>
          <w:sz w:val="24"/>
          <w:szCs w:val="24"/>
          <w:lang w:eastAsia="zh-CN"/>
        </w:rPr>
        <w:t>标</w:t>
      </w:r>
      <w:r>
        <w:rPr>
          <w:rFonts w:hint="eastAsia"/>
          <w:sz w:val="24"/>
          <w:szCs w:val="24"/>
        </w:rPr>
        <w:t>之前任何时候接受或拒绝任何投标，宣布招标程序无效或拒绝所有投标的权利，对受影响的投标人不承担任何责任，也无义务向受影响的投标人解释采取这一行动的理由。</w:t>
      </w:r>
    </w:p>
    <w:p w14:paraId="02560853">
      <w:pPr>
        <w:pStyle w:val="10"/>
        <w:rPr>
          <w:rFonts w:hint="eastAsia"/>
          <w:sz w:val="24"/>
          <w:szCs w:val="24"/>
        </w:rPr>
      </w:pPr>
    </w:p>
    <w:p w14:paraId="1DA2B9B3">
      <w:pPr>
        <w:pStyle w:val="10"/>
        <w:rPr>
          <w:rFonts w:hint="eastAsia"/>
          <w:sz w:val="24"/>
          <w:szCs w:val="24"/>
        </w:rPr>
      </w:pPr>
    </w:p>
    <w:p w14:paraId="2EF8F3CC">
      <w:pPr>
        <w:pStyle w:val="10"/>
        <w:rPr>
          <w:rFonts w:hint="eastAsia"/>
          <w:sz w:val="24"/>
          <w:szCs w:val="24"/>
        </w:rPr>
      </w:pPr>
    </w:p>
    <w:p w14:paraId="26DA0A16">
      <w:pPr>
        <w:pStyle w:val="10"/>
        <w:rPr>
          <w:rFonts w:hint="eastAsia"/>
          <w:sz w:val="24"/>
          <w:szCs w:val="24"/>
        </w:rPr>
      </w:pPr>
    </w:p>
    <w:p w14:paraId="14E2A077">
      <w:pPr>
        <w:pStyle w:val="10"/>
        <w:rPr>
          <w:rFonts w:hint="eastAsia"/>
          <w:sz w:val="24"/>
          <w:szCs w:val="24"/>
        </w:rPr>
      </w:pPr>
    </w:p>
    <w:p w14:paraId="0076A44B">
      <w:pPr>
        <w:pStyle w:val="10"/>
        <w:rPr>
          <w:rFonts w:hint="eastAsia"/>
          <w:sz w:val="24"/>
          <w:szCs w:val="24"/>
        </w:rPr>
      </w:pPr>
    </w:p>
    <w:p w14:paraId="5AF88291">
      <w:pPr>
        <w:pStyle w:val="10"/>
        <w:rPr>
          <w:rFonts w:hint="eastAsia"/>
          <w:sz w:val="24"/>
          <w:szCs w:val="24"/>
        </w:rPr>
      </w:pPr>
    </w:p>
    <w:p w14:paraId="333FA506">
      <w:pPr>
        <w:pStyle w:val="10"/>
        <w:ind w:left="0" w:leftChars="0" w:firstLine="0" w:firstLineChars="0"/>
        <w:rPr>
          <w:rFonts w:hint="eastAsia"/>
          <w:sz w:val="24"/>
          <w:szCs w:val="24"/>
        </w:rPr>
      </w:pPr>
    </w:p>
    <w:p w14:paraId="16E1B99D">
      <w:pPr>
        <w:spacing w:line="460" w:lineRule="exact"/>
        <w:ind w:firstLine="460" w:firstLineChars="200"/>
        <w:rPr>
          <w:rFonts w:hint="eastAsia"/>
          <w:b/>
          <w:bCs/>
          <w:w w:val="82"/>
          <w:kern w:val="0"/>
          <w:sz w:val="28"/>
          <w:szCs w:val="28"/>
        </w:rPr>
        <w:sectPr>
          <w:pgSz w:w="11906" w:h="16838"/>
          <w:pgMar w:top="1440" w:right="1800" w:bottom="1440" w:left="1800" w:header="851" w:footer="992" w:gutter="0"/>
          <w:cols w:space="425" w:num="1"/>
          <w:docGrid w:type="lines" w:linePitch="312" w:charSpace="0"/>
        </w:sectPr>
      </w:pPr>
    </w:p>
    <w:p w14:paraId="748B9C25">
      <w:pPr>
        <w:numPr>
          <w:ilvl w:val="0"/>
          <w:numId w:val="0"/>
        </w:numPr>
        <w:spacing w:before="120" w:beforeLines="50" w:line="200" w:lineRule="atLeast"/>
        <w:ind w:leftChars="0"/>
        <w:jc w:val="left"/>
        <w:rPr>
          <w:rFonts w:hint="eastAsia"/>
          <w:b/>
          <w:bCs/>
          <w:sz w:val="28"/>
          <w:szCs w:val="28"/>
          <w:vertAlign w:val="baseline"/>
        </w:rPr>
      </w:pPr>
      <w:r>
        <w:rPr>
          <w:rFonts w:hint="eastAsia"/>
          <w:b/>
          <w:bCs/>
          <w:sz w:val="28"/>
          <w:szCs w:val="28"/>
          <w:lang w:eastAsia="zh-CN"/>
        </w:rPr>
        <w:t>第四部分</w:t>
      </w:r>
      <w:r>
        <w:rPr>
          <w:rFonts w:hint="eastAsia"/>
          <w:b/>
          <w:bCs/>
          <w:sz w:val="28"/>
          <w:szCs w:val="28"/>
          <w:lang w:val="en-US" w:eastAsia="zh-CN"/>
        </w:rPr>
        <w:t xml:space="preserve"> </w:t>
      </w:r>
      <w:r>
        <w:rPr>
          <w:rFonts w:hint="eastAsia"/>
          <w:b/>
          <w:bCs/>
          <w:sz w:val="28"/>
          <w:szCs w:val="28"/>
          <w:lang w:eastAsia="zh-CN"/>
        </w:rPr>
        <w:t>报价清单</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0"/>
        <w:gridCol w:w="1880"/>
        <w:gridCol w:w="1839"/>
        <w:gridCol w:w="2409"/>
        <w:gridCol w:w="2409"/>
        <w:gridCol w:w="1443"/>
        <w:gridCol w:w="2782"/>
      </w:tblGrid>
      <w:tr w14:paraId="571CF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260" w:type="dxa"/>
            <w:vAlign w:val="center"/>
          </w:tcPr>
          <w:p w14:paraId="4795D06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序号</w:t>
            </w:r>
          </w:p>
        </w:tc>
        <w:tc>
          <w:tcPr>
            <w:tcW w:w="1880" w:type="dxa"/>
            <w:vAlign w:val="center"/>
          </w:tcPr>
          <w:p w14:paraId="631F946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产品名称</w:t>
            </w:r>
          </w:p>
        </w:tc>
        <w:tc>
          <w:tcPr>
            <w:tcW w:w="1839" w:type="dxa"/>
            <w:vAlign w:val="center"/>
          </w:tcPr>
          <w:p w14:paraId="33532F7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纯度要求</w:t>
            </w:r>
          </w:p>
        </w:tc>
        <w:tc>
          <w:tcPr>
            <w:tcW w:w="2409" w:type="dxa"/>
            <w:vAlign w:val="center"/>
          </w:tcPr>
          <w:p w14:paraId="781A16C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执行标准</w:t>
            </w:r>
          </w:p>
        </w:tc>
        <w:tc>
          <w:tcPr>
            <w:tcW w:w="2409" w:type="dxa"/>
            <w:vAlign w:val="center"/>
          </w:tcPr>
          <w:p w14:paraId="5F178DF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年度预计采购量</w:t>
            </w:r>
          </w:p>
        </w:tc>
        <w:tc>
          <w:tcPr>
            <w:tcW w:w="1443" w:type="dxa"/>
            <w:vAlign w:val="center"/>
          </w:tcPr>
          <w:p w14:paraId="07F15DD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单位</w:t>
            </w:r>
          </w:p>
        </w:tc>
        <w:tc>
          <w:tcPr>
            <w:tcW w:w="2782" w:type="dxa"/>
            <w:vAlign w:val="center"/>
          </w:tcPr>
          <w:p w14:paraId="4D521E9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含税（13%）、含运费单价（元）</w:t>
            </w:r>
          </w:p>
        </w:tc>
      </w:tr>
      <w:tr w14:paraId="098D9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260" w:type="dxa"/>
            <w:vAlign w:val="center"/>
          </w:tcPr>
          <w:p w14:paraId="5E62DE1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880" w:type="dxa"/>
            <w:vAlign w:val="center"/>
          </w:tcPr>
          <w:p w14:paraId="50E4669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液体二氧化碳</w:t>
            </w:r>
          </w:p>
        </w:tc>
        <w:tc>
          <w:tcPr>
            <w:tcW w:w="1839" w:type="dxa"/>
            <w:vAlign w:val="center"/>
          </w:tcPr>
          <w:p w14:paraId="656FDA8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≧99.5%</w:t>
            </w:r>
          </w:p>
        </w:tc>
        <w:tc>
          <w:tcPr>
            <w:tcW w:w="2409" w:type="dxa"/>
            <w:vAlign w:val="center"/>
          </w:tcPr>
          <w:p w14:paraId="056CE06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GB/T 6052-2011</w:t>
            </w:r>
          </w:p>
        </w:tc>
        <w:tc>
          <w:tcPr>
            <w:tcW w:w="2409" w:type="dxa"/>
            <w:vAlign w:val="center"/>
          </w:tcPr>
          <w:p w14:paraId="1A13B53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1000</w:t>
            </w:r>
          </w:p>
        </w:tc>
        <w:tc>
          <w:tcPr>
            <w:tcW w:w="1443" w:type="dxa"/>
            <w:vAlign w:val="center"/>
          </w:tcPr>
          <w:p w14:paraId="0579D5B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吨</w:t>
            </w:r>
          </w:p>
        </w:tc>
        <w:tc>
          <w:tcPr>
            <w:tcW w:w="2782" w:type="dxa"/>
            <w:vAlign w:val="center"/>
          </w:tcPr>
          <w:p w14:paraId="1A409FC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DEED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260" w:type="dxa"/>
            <w:vAlign w:val="center"/>
          </w:tcPr>
          <w:p w14:paraId="6F50735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880" w:type="dxa"/>
            <w:vAlign w:val="center"/>
          </w:tcPr>
          <w:p w14:paraId="0E985A6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液氧</w:t>
            </w:r>
          </w:p>
        </w:tc>
        <w:tc>
          <w:tcPr>
            <w:tcW w:w="1839" w:type="dxa"/>
            <w:vAlign w:val="center"/>
          </w:tcPr>
          <w:p w14:paraId="4DA8465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≧99.5%</w:t>
            </w:r>
          </w:p>
        </w:tc>
        <w:tc>
          <w:tcPr>
            <w:tcW w:w="2409" w:type="dxa"/>
            <w:vAlign w:val="center"/>
          </w:tcPr>
          <w:p w14:paraId="6DCDCB3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GB/T 3863-2008</w:t>
            </w:r>
          </w:p>
        </w:tc>
        <w:tc>
          <w:tcPr>
            <w:tcW w:w="2409" w:type="dxa"/>
            <w:vAlign w:val="center"/>
          </w:tcPr>
          <w:p w14:paraId="6D031D5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w:t>
            </w:r>
          </w:p>
        </w:tc>
        <w:tc>
          <w:tcPr>
            <w:tcW w:w="1443" w:type="dxa"/>
            <w:vAlign w:val="center"/>
          </w:tcPr>
          <w:p w14:paraId="3B416FA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吨</w:t>
            </w:r>
          </w:p>
        </w:tc>
        <w:tc>
          <w:tcPr>
            <w:tcW w:w="2782" w:type="dxa"/>
            <w:vAlign w:val="center"/>
          </w:tcPr>
          <w:p w14:paraId="45626F8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C8BC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4022" w:type="dxa"/>
            <w:gridSpan w:val="7"/>
            <w:vAlign w:val="center"/>
          </w:tcPr>
          <w:p w14:paraId="6EF11377">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付款条件要求：1、货到票到60天支付货款。     2、逾期支付按同期活期存款利率计算违约金。</w:t>
            </w:r>
          </w:p>
        </w:tc>
      </w:tr>
      <w:tr w14:paraId="2D2BD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4022" w:type="dxa"/>
            <w:gridSpan w:val="7"/>
            <w:vAlign w:val="center"/>
          </w:tcPr>
          <w:p w14:paraId="1F64584B">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是否完全响应付款条件要求：   是 </w:t>
            </w:r>
            <w:r>
              <w:rPr>
                <w:rFonts w:hint="eastAsia" w:ascii="宋体" w:hAnsi="宋体" w:eastAsia="宋体" w:cs="宋体"/>
                <w:i w:val="0"/>
                <w:iCs w:val="0"/>
                <w:color w:val="000000"/>
                <w:kern w:val="0"/>
                <w:sz w:val="24"/>
                <w:szCs w:val="24"/>
                <w:u w:val="none"/>
                <w:lang w:val="en-US" w:eastAsia="zh-CN" w:bidi="ar"/>
              </w:rPr>
              <w:sym w:font="Wingdings 2" w:char="00A3"/>
            </w:r>
            <w:r>
              <w:rPr>
                <w:rFonts w:hint="eastAsia" w:ascii="宋体" w:hAnsi="宋体" w:eastAsia="宋体" w:cs="宋体"/>
                <w:i w:val="0"/>
                <w:iCs w:val="0"/>
                <w:color w:val="000000"/>
                <w:kern w:val="0"/>
                <w:sz w:val="24"/>
                <w:szCs w:val="24"/>
                <w:u w:val="none"/>
                <w:lang w:val="en-US" w:eastAsia="zh-CN" w:bidi="ar"/>
              </w:rPr>
              <w:t xml:space="preserve">             否 </w:t>
            </w:r>
            <w:r>
              <w:rPr>
                <w:rFonts w:hint="eastAsia" w:ascii="宋体" w:hAnsi="宋体" w:eastAsia="宋体" w:cs="宋体"/>
                <w:i w:val="0"/>
                <w:iCs w:val="0"/>
                <w:color w:val="000000"/>
                <w:kern w:val="0"/>
                <w:sz w:val="24"/>
                <w:szCs w:val="24"/>
                <w:u w:val="none"/>
                <w:lang w:val="en-US" w:eastAsia="zh-CN" w:bidi="ar"/>
              </w:rPr>
              <w:sym w:font="Wingdings 2" w:char="00A3"/>
            </w:r>
            <w:r>
              <w:rPr>
                <w:rFonts w:hint="eastAsia" w:ascii="宋体" w:hAnsi="宋体" w:eastAsia="宋体" w:cs="宋体"/>
                <w:i w:val="0"/>
                <w:iCs w:val="0"/>
                <w:color w:val="000000"/>
                <w:kern w:val="0"/>
                <w:sz w:val="24"/>
                <w:szCs w:val="24"/>
                <w:u w:val="none"/>
                <w:lang w:val="en-US" w:eastAsia="zh-CN" w:bidi="ar"/>
              </w:rPr>
              <w:t xml:space="preserve">  </w:t>
            </w:r>
          </w:p>
        </w:tc>
      </w:tr>
    </w:tbl>
    <w:p w14:paraId="316512B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2"/>
          <w:sz w:val="24"/>
          <w:szCs w:val="24"/>
          <w:vertAlign w:val="baseline"/>
          <w:lang w:val="en-US" w:eastAsia="zh-CN" w:bidi="ar-SA"/>
        </w:rPr>
      </w:pPr>
      <w:r>
        <w:rPr>
          <w:rFonts w:hint="eastAsia" w:ascii="宋体" w:hAnsi="宋体" w:eastAsia="宋体" w:cs="宋体"/>
          <w:color w:val="000000"/>
          <w:kern w:val="2"/>
          <w:sz w:val="24"/>
          <w:szCs w:val="24"/>
          <w:vertAlign w:val="baseline"/>
          <w:lang w:val="en-US" w:eastAsia="zh-CN" w:bidi="ar-SA"/>
        </w:rPr>
        <w:t>投标人法定代表人（或法定代表人授权代表）签字：</w:t>
      </w:r>
    </w:p>
    <w:p w14:paraId="797F206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2"/>
          <w:sz w:val="24"/>
          <w:szCs w:val="24"/>
          <w:vertAlign w:val="baseline"/>
          <w:lang w:val="en-US" w:eastAsia="zh-CN" w:bidi="ar-SA"/>
        </w:rPr>
      </w:pPr>
      <w:r>
        <w:rPr>
          <w:rFonts w:hint="eastAsia" w:ascii="宋体" w:hAnsi="宋体" w:eastAsia="宋体" w:cs="宋体"/>
          <w:color w:val="000000"/>
          <w:kern w:val="2"/>
          <w:sz w:val="24"/>
          <w:szCs w:val="24"/>
          <w:vertAlign w:val="baseline"/>
          <w:lang w:val="en-US" w:eastAsia="zh-CN" w:bidi="ar-SA"/>
        </w:rPr>
        <w:t>投标人名称（签章）：</w:t>
      </w:r>
    </w:p>
    <w:p w14:paraId="7CDF68B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2"/>
          <w:sz w:val="24"/>
          <w:szCs w:val="24"/>
          <w:vertAlign w:val="baseline"/>
          <w:lang w:val="en-US" w:eastAsia="zh-CN" w:bidi="ar-SA"/>
        </w:rPr>
      </w:pPr>
      <w:r>
        <w:rPr>
          <w:rFonts w:hint="eastAsia" w:ascii="宋体" w:hAnsi="宋体" w:eastAsia="宋体" w:cs="宋体"/>
          <w:color w:val="000000"/>
          <w:kern w:val="2"/>
          <w:sz w:val="24"/>
          <w:szCs w:val="24"/>
          <w:vertAlign w:val="baseline"/>
          <w:lang w:val="en-US" w:eastAsia="zh-CN" w:bidi="ar-SA"/>
        </w:rPr>
        <w:t>日 期： 年   月   日</w:t>
      </w:r>
    </w:p>
    <w:p w14:paraId="54F913E0">
      <w:pPr>
        <w:numPr>
          <w:ilvl w:val="0"/>
          <w:numId w:val="0"/>
        </w:numPr>
        <w:spacing w:before="120" w:beforeLines="50" w:line="200" w:lineRule="atLeast"/>
        <w:ind w:leftChars="0"/>
        <w:jc w:val="left"/>
        <w:rPr>
          <w:rFonts w:hint="eastAsia"/>
          <w:b/>
          <w:bCs/>
          <w:sz w:val="28"/>
          <w:szCs w:val="28"/>
        </w:rPr>
      </w:pPr>
    </w:p>
    <w:p w14:paraId="70CCFBD8">
      <w:pPr>
        <w:numPr>
          <w:ilvl w:val="0"/>
          <w:numId w:val="0"/>
        </w:numPr>
        <w:spacing w:before="120" w:beforeLines="50" w:line="200" w:lineRule="atLeast"/>
        <w:ind w:leftChars="0"/>
        <w:jc w:val="left"/>
        <w:rPr>
          <w:rFonts w:hint="eastAsia"/>
          <w:b/>
          <w:bCs/>
          <w:sz w:val="28"/>
          <w:szCs w:val="28"/>
        </w:rPr>
      </w:pPr>
    </w:p>
    <w:p w14:paraId="019D2848">
      <w:pPr>
        <w:pStyle w:val="10"/>
        <w:ind w:left="0" w:leftChars="0" w:firstLine="0" w:firstLineChars="0"/>
        <w:rPr>
          <w:rFonts w:hint="eastAsia"/>
          <w:b/>
          <w:bCs/>
          <w:sz w:val="28"/>
          <w:szCs w:val="28"/>
        </w:rPr>
        <w:sectPr>
          <w:pgSz w:w="16838" w:h="11906" w:orient="landscape"/>
          <w:pgMar w:top="1800" w:right="1440" w:bottom="1800" w:left="1440" w:header="851" w:footer="992" w:gutter="0"/>
          <w:cols w:space="425" w:num="1"/>
          <w:docGrid w:type="lines" w:linePitch="312" w:charSpace="0"/>
        </w:sectPr>
      </w:pPr>
    </w:p>
    <w:p w14:paraId="07D967DF">
      <w:pPr>
        <w:numPr>
          <w:ilvl w:val="0"/>
          <w:numId w:val="0"/>
        </w:numPr>
        <w:spacing w:before="120" w:beforeLines="50" w:line="200" w:lineRule="atLeast"/>
        <w:ind w:leftChars="0"/>
        <w:jc w:val="left"/>
        <w:rPr>
          <w:rFonts w:hint="eastAsia"/>
        </w:rPr>
      </w:pPr>
      <w:r>
        <w:rPr>
          <w:rFonts w:hint="eastAsia"/>
          <w:b/>
          <w:bCs/>
          <w:sz w:val="28"/>
          <w:szCs w:val="28"/>
          <w:lang w:eastAsia="zh-CN"/>
        </w:rPr>
        <w:t>第五部分</w:t>
      </w:r>
      <w:r>
        <w:rPr>
          <w:rFonts w:hint="eastAsia"/>
          <w:b/>
          <w:bCs/>
          <w:sz w:val="28"/>
          <w:szCs w:val="28"/>
          <w:lang w:val="en-US" w:eastAsia="zh-CN"/>
        </w:rPr>
        <w:t xml:space="preserve"> </w:t>
      </w:r>
      <w:r>
        <w:rPr>
          <w:rFonts w:hint="eastAsia"/>
          <w:b/>
          <w:bCs/>
          <w:sz w:val="28"/>
          <w:szCs w:val="28"/>
        </w:rPr>
        <w:t>附件-投标书格式</w:t>
      </w:r>
    </w:p>
    <w:p w14:paraId="1A16BB4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w w:val="82"/>
          <w:kern w:val="0"/>
          <w:sz w:val="28"/>
          <w:szCs w:val="28"/>
          <w:lang w:val="en-US" w:eastAsia="zh-CN"/>
        </w:rPr>
      </w:pPr>
      <w:r>
        <w:rPr>
          <w:rFonts w:hint="eastAsia"/>
          <w:b/>
          <w:bCs/>
          <w:w w:val="82"/>
          <w:kern w:val="0"/>
          <w:sz w:val="28"/>
          <w:szCs w:val="28"/>
        </w:rPr>
        <w:t xml:space="preserve"> </w:t>
      </w:r>
      <w:r>
        <w:rPr>
          <w:rFonts w:hint="eastAsia"/>
          <w:b/>
          <w:bCs/>
          <w:w w:val="82"/>
          <w:kern w:val="0"/>
          <w:sz w:val="28"/>
          <w:szCs w:val="28"/>
          <w:lang w:eastAsia="zh-CN"/>
        </w:rPr>
        <w:t>附件</w:t>
      </w:r>
      <w:r>
        <w:rPr>
          <w:rFonts w:hint="eastAsia"/>
          <w:b/>
          <w:bCs/>
          <w:w w:val="82"/>
          <w:kern w:val="0"/>
          <w:sz w:val="28"/>
          <w:szCs w:val="28"/>
          <w:lang w:val="en-US" w:eastAsia="zh-CN"/>
        </w:rPr>
        <w:t>1、法定代表人授权书</w:t>
      </w:r>
    </w:p>
    <w:p w14:paraId="7F775C91">
      <w:pPr>
        <w:pStyle w:val="10"/>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法定代表人授权书</w:t>
      </w:r>
    </w:p>
    <w:p w14:paraId="1B485D7E">
      <w:pPr>
        <w:keepNext w:val="0"/>
        <w:keepLines w:val="0"/>
        <w:pageBreakBefore w:val="0"/>
        <w:widowControl w:val="0"/>
        <w:kinsoku/>
        <w:wordWrap/>
        <w:overflowPunct/>
        <w:topLinePunct w:val="0"/>
        <w:autoSpaceDE/>
        <w:autoSpaceDN/>
        <w:bidi w:val="0"/>
        <w:adjustRightInd/>
        <w:snapToGrid/>
        <w:spacing w:line="360" w:lineRule="auto"/>
        <w:ind w:left="120" w:leftChars="57" w:firstLine="360" w:firstLineChars="15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本人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系</w:t>
      </w:r>
      <w:r>
        <w:rPr>
          <w:rFonts w:hint="eastAsia" w:ascii="宋体" w:hAnsi="宋体" w:eastAsia="宋体" w:cs="宋体"/>
          <w:iCs/>
          <w:sz w:val="24"/>
          <w:szCs w:val="24"/>
          <w:u w:val="single"/>
        </w:rPr>
        <w:t xml:space="preserve"> </w:t>
      </w:r>
      <w:r>
        <w:rPr>
          <w:rFonts w:hint="eastAsia" w:ascii="宋体" w:hAnsi="宋体" w:eastAsia="宋体" w:cs="宋体"/>
          <w:iCs/>
          <w:sz w:val="24"/>
          <w:szCs w:val="24"/>
          <w:u w:val="single"/>
          <w:lang w:val="en-US" w:eastAsia="zh-CN"/>
        </w:rPr>
        <w:t xml:space="preserve">       </w:t>
      </w:r>
      <w:r>
        <w:rPr>
          <w:rFonts w:hint="eastAsia" w:ascii="宋体" w:hAnsi="宋体" w:eastAsia="宋体" w:cs="宋体"/>
          <w:iCs/>
          <w:sz w:val="24"/>
          <w:szCs w:val="24"/>
          <w:u w:val="single"/>
        </w:rPr>
        <w:t xml:space="preserve"> </w:t>
      </w:r>
      <w:r>
        <w:rPr>
          <w:rFonts w:hint="eastAsia" w:ascii="宋体" w:hAnsi="宋体" w:eastAsia="宋体" w:cs="宋体"/>
          <w:color w:val="000000"/>
          <w:sz w:val="24"/>
          <w:szCs w:val="24"/>
        </w:rPr>
        <w:t>的法定代表人，现委托</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为我方代理人。代理人根据授权，以我方名义代理</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none"/>
          <w:lang w:eastAsia="zh-CN"/>
        </w:rPr>
        <w:t>投标</w:t>
      </w:r>
      <w:r>
        <w:rPr>
          <w:rFonts w:hint="eastAsia" w:ascii="宋体" w:hAnsi="宋体" w:eastAsia="宋体" w:cs="宋体"/>
          <w:color w:val="000000"/>
          <w:sz w:val="24"/>
          <w:szCs w:val="24"/>
          <w:u w:val="none"/>
        </w:rPr>
        <w:t>事</w:t>
      </w:r>
      <w:r>
        <w:rPr>
          <w:rFonts w:hint="eastAsia" w:ascii="宋体" w:hAnsi="宋体" w:eastAsia="宋体" w:cs="宋体"/>
          <w:color w:val="000000"/>
          <w:sz w:val="24"/>
          <w:szCs w:val="24"/>
        </w:rPr>
        <w:t>宜，其法律后果由我方承担。</w:t>
      </w:r>
    </w:p>
    <w:p w14:paraId="6012B9C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委托期限：</w:t>
      </w:r>
      <w:r>
        <w:rPr>
          <w:rFonts w:hint="eastAsia" w:ascii="宋体" w:hAnsi="宋体" w:eastAsia="宋体" w:cs="宋体"/>
          <w:color w:val="000000"/>
          <w:sz w:val="24"/>
          <w:szCs w:val="24"/>
          <w:lang w:eastAsia="zh-CN"/>
        </w:rPr>
        <w:t>授权书签发之日起</w:t>
      </w:r>
      <w:r>
        <w:rPr>
          <w:rFonts w:hint="eastAsia" w:ascii="宋体" w:hAnsi="宋体" w:eastAsia="宋体" w:cs="宋体"/>
          <w:color w:val="000000"/>
          <w:sz w:val="24"/>
          <w:szCs w:val="24"/>
          <w:lang w:val="en-US" w:eastAsia="zh-CN"/>
        </w:rPr>
        <w:t>30日内</w:t>
      </w:r>
      <w:r>
        <w:rPr>
          <w:rFonts w:hint="eastAsia" w:ascii="宋体" w:hAnsi="宋体" w:eastAsia="宋体" w:cs="宋体"/>
          <w:color w:val="000000"/>
          <w:sz w:val="24"/>
          <w:szCs w:val="24"/>
          <w:lang w:eastAsia="zh-CN"/>
        </w:rPr>
        <w:t>。</w:t>
      </w:r>
    </w:p>
    <w:p w14:paraId="6851B13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代理人无转委托权。</w:t>
      </w:r>
    </w:p>
    <w:p w14:paraId="2A9AFF8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附：</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1）</w:t>
      </w:r>
      <w:r>
        <w:rPr>
          <w:rFonts w:hint="eastAsia" w:ascii="宋体" w:hAnsi="宋体" w:eastAsia="宋体" w:cs="宋体"/>
          <w:color w:val="000000"/>
          <w:sz w:val="24"/>
          <w:szCs w:val="24"/>
          <w:highlight w:val="none"/>
        </w:rPr>
        <w:t>法定代表人身份证复印件及委托代理人身份证复印件。</w:t>
      </w:r>
    </w:p>
    <w:p w14:paraId="4D654960">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lang w:val="en-US" w:eastAsia="zh-CN"/>
        </w:rPr>
        <w:t xml:space="preserve"> （2）公司营业执照</w:t>
      </w:r>
    </w:p>
    <w:p w14:paraId="0F60803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sz w:val="24"/>
          <w:szCs w:val="24"/>
        </w:rPr>
      </w:pPr>
    </w:p>
    <w:p w14:paraId="2436D20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sz w:val="24"/>
          <w:szCs w:val="24"/>
        </w:rPr>
      </w:pPr>
    </w:p>
    <w:p w14:paraId="46DA5265">
      <w:pPr>
        <w:keepNext w:val="0"/>
        <w:keepLines w:val="0"/>
        <w:pageBreakBefore w:val="0"/>
        <w:widowControl w:val="0"/>
        <w:kinsoku/>
        <w:wordWrap/>
        <w:overflowPunct/>
        <w:topLinePunct w:val="0"/>
        <w:autoSpaceDE/>
        <w:autoSpaceDN/>
        <w:bidi w:val="0"/>
        <w:adjustRightInd/>
        <w:snapToGrid/>
        <w:spacing w:line="360" w:lineRule="auto"/>
        <w:ind w:firstLine="3929"/>
        <w:jc w:val="left"/>
        <w:textAlignment w:val="auto"/>
        <w:rPr>
          <w:rFonts w:hint="eastAsia" w:ascii="宋体" w:hAnsi="宋体" w:eastAsia="宋体" w:cs="宋体"/>
          <w:color w:val="000000"/>
          <w:sz w:val="24"/>
          <w:szCs w:val="24"/>
          <w:u w:val="single"/>
        </w:rPr>
      </w:pPr>
      <w:r>
        <w:rPr>
          <w:rFonts w:hint="eastAsia" w:ascii="宋体" w:hAnsi="宋体" w:eastAsia="宋体" w:cs="宋体"/>
          <w:color w:val="000000"/>
          <w:sz w:val="24"/>
          <w:szCs w:val="24"/>
        </w:rPr>
        <w:t>委    托    人：</w:t>
      </w:r>
      <w:r>
        <w:rPr>
          <w:rFonts w:hint="eastAsia" w:ascii="宋体" w:hAnsi="宋体" w:eastAsia="宋体" w:cs="宋体"/>
          <w:iCs/>
          <w:sz w:val="24"/>
          <w:szCs w:val="24"/>
          <w:u w:val="single"/>
        </w:rPr>
        <w:t xml:space="preserve">                   </w:t>
      </w:r>
    </w:p>
    <w:p w14:paraId="01E02894">
      <w:pPr>
        <w:keepNext w:val="0"/>
        <w:keepLines w:val="0"/>
        <w:pageBreakBefore w:val="0"/>
        <w:widowControl w:val="0"/>
        <w:kinsoku/>
        <w:wordWrap/>
        <w:overflowPunct/>
        <w:topLinePunct w:val="0"/>
        <w:autoSpaceDE/>
        <w:autoSpaceDN/>
        <w:bidi w:val="0"/>
        <w:adjustRightInd/>
        <w:snapToGrid/>
        <w:spacing w:line="360" w:lineRule="auto"/>
        <w:ind w:firstLine="3929"/>
        <w:jc w:val="left"/>
        <w:textAlignment w:val="auto"/>
        <w:rPr>
          <w:rFonts w:hint="eastAsia" w:ascii="宋体" w:hAnsi="宋体" w:eastAsia="宋体" w:cs="宋体"/>
          <w:color w:val="000000"/>
          <w:sz w:val="24"/>
          <w:szCs w:val="24"/>
          <w:u w:val="single"/>
        </w:rPr>
      </w:pPr>
      <w:r>
        <w:rPr>
          <w:rFonts w:hint="eastAsia" w:ascii="宋体" w:hAnsi="宋体" w:eastAsia="宋体" w:cs="宋体"/>
          <w:color w:val="000000"/>
          <w:sz w:val="24"/>
          <w:szCs w:val="24"/>
        </w:rPr>
        <w:t>法 定 代 表 人：</w:t>
      </w:r>
    </w:p>
    <w:p w14:paraId="32C6C25D">
      <w:pPr>
        <w:keepNext w:val="0"/>
        <w:keepLines w:val="0"/>
        <w:pageBreakBefore w:val="0"/>
        <w:widowControl w:val="0"/>
        <w:kinsoku/>
        <w:wordWrap/>
        <w:overflowPunct/>
        <w:topLinePunct w:val="0"/>
        <w:autoSpaceDE/>
        <w:autoSpaceDN/>
        <w:bidi w:val="0"/>
        <w:adjustRightInd/>
        <w:snapToGrid/>
        <w:spacing w:line="360" w:lineRule="auto"/>
        <w:ind w:firstLine="3929"/>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身 份 证 号 码：</w:t>
      </w:r>
      <w:r>
        <w:rPr>
          <w:rFonts w:hint="eastAsia" w:ascii="宋体" w:hAnsi="宋体" w:eastAsia="宋体" w:cs="宋体"/>
          <w:sz w:val="24"/>
          <w:szCs w:val="24"/>
          <w:u w:val="single"/>
        </w:rPr>
        <w:t xml:space="preserve">                   </w:t>
      </w:r>
    </w:p>
    <w:p w14:paraId="18586313">
      <w:pPr>
        <w:keepNext w:val="0"/>
        <w:keepLines w:val="0"/>
        <w:pageBreakBefore w:val="0"/>
        <w:widowControl w:val="0"/>
        <w:kinsoku/>
        <w:wordWrap/>
        <w:overflowPunct/>
        <w:topLinePunct w:val="0"/>
        <w:autoSpaceDE/>
        <w:autoSpaceDN/>
        <w:bidi w:val="0"/>
        <w:adjustRightInd/>
        <w:snapToGrid/>
        <w:spacing w:line="360" w:lineRule="auto"/>
        <w:ind w:firstLine="3929"/>
        <w:jc w:val="left"/>
        <w:textAlignment w:val="auto"/>
        <w:rPr>
          <w:rFonts w:hint="eastAsia" w:ascii="宋体" w:hAnsi="宋体" w:eastAsia="宋体" w:cs="宋体"/>
          <w:color w:val="000000"/>
          <w:sz w:val="24"/>
          <w:szCs w:val="24"/>
          <w:u w:val="single"/>
        </w:rPr>
      </w:pPr>
      <w:r>
        <w:rPr>
          <w:rFonts w:hint="eastAsia" w:ascii="宋体" w:hAnsi="宋体" w:eastAsia="宋体" w:cs="宋体"/>
          <w:color w:val="000000"/>
          <w:sz w:val="24"/>
          <w:szCs w:val="24"/>
        </w:rPr>
        <w:t>委 托 代 理 人：</w:t>
      </w:r>
    </w:p>
    <w:p w14:paraId="3DDE7E09">
      <w:pPr>
        <w:keepNext w:val="0"/>
        <w:keepLines w:val="0"/>
        <w:pageBreakBefore w:val="0"/>
        <w:widowControl w:val="0"/>
        <w:kinsoku/>
        <w:wordWrap/>
        <w:overflowPunct/>
        <w:topLinePunct w:val="0"/>
        <w:autoSpaceDE/>
        <w:autoSpaceDN/>
        <w:bidi w:val="0"/>
        <w:adjustRightInd/>
        <w:snapToGrid/>
        <w:spacing w:line="360" w:lineRule="auto"/>
        <w:ind w:firstLine="3929"/>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身 份 证 号 码：</w:t>
      </w:r>
      <w:r>
        <w:rPr>
          <w:rFonts w:hint="eastAsia" w:ascii="宋体" w:hAnsi="宋体" w:eastAsia="宋体" w:cs="宋体"/>
          <w:color w:val="000000"/>
          <w:sz w:val="24"/>
          <w:szCs w:val="24"/>
          <w:u w:val="single"/>
        </w:rPr>
        <w:t xml:space="preserve">                    </w:t>
      </w:r>
    </w:p>
    <w:p w14:paraId="142549A3">
      <w:pPr>
        <w:keepNext w:val="0"/>
        <w:keepLines w:val="0"/>
        <w:pageBreakBefore w:val="0"/>
        <w:widowControl w:val="0"/>
        <w:kinsoku/>
        <w:wordWrap/>
        <w:overflowPunct/>
        <w:topLinePunct w:val="0"/>
        <w:autoSpaceDE/>
        <w:autoSpaceDN/>
        <w:bidi w:val="0"/>
        <w:adjustRightInd/>
        <w:snapToGrid/>
        <w:spacing w:line="360" w:lineRule="auto"/>
        <w:ind w:firstLine="3930"/>
        <w:jc w:val="left"/>
        <w:textAlignment w:val="auto"/>
        <w:rPr>
          <w:rFonts w:hint="eastAsia" w:ascii="宋体" w:hAnsi="宋体" w:eastAsia="宋体" w:cs="宋体"/>
          <w:color w:val="000000"/>
          <w:sz w:val="24"/>
          <w:szCs w:val="24"/>
          <w:u w:val="single"/>
        </w:rPr>
      </w:pPr>
    </w:p>
    <w:p w14:paraId="73AA9B76">
      <w:pPr>
        <w:keepNext w:val="0"/>
        <w:keepLines w:val="0"/>
        <w:pageBreakBefore w:val="0"/>
        <w:widowControl w:val="0"/>
        <w:kinsoku/>
        <w:wordWrap/>
        <w:overflowPunct/>
        <w:topLinePunct w:val="0"/>
        <w:autoSpaceDE/>
        <w:autoSpaceDN/>
        <w:bidi w:val="0"/>
        <w:adjustRightInd/>
        <w:snapToGrid/>
        <w:spacing w:line="360" w:lineRule="auto"/>
        <w:ind w:firstLine="3360" w:firstLineChars="1400"/>
        <w:jc w:val="left"/>
        <w:textAlignment w:val="auto"/>
        <w:rPr>
          <w:rFonts w:ascii="宋体" w:hAnsi="宋体" w:cs="宋体"/>
          <w:color w:val="000000"/>
          <w:sz w:val="28"/>
          <w:szCs w:val="28"/>
        </w:rPr>
      </w:pPr>
      <w:r>
        <w:rPr>
          <w:rFonts w:hint="eastAsia" w:ascii="宋体" w:hAnsi="宋体" w:eastAsia="宋体" w:cs="宋体"/>
          <w:color w:val="000000"/>
          <w:sz w:val="24"/>
          <w:szCs w:val="24"/>
        </w:rPr>
        <w:t>日    期：</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日</w:t>
      </w:r>
    </w:p>
    <w:p w14:paraId="14A3DBC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w w:val="82"/>
          <w:kern w:val="0"/>
          <w:sz w:val="28"/>
          <w:szCs w:val="28"/>
          <w:lang w:eastAsia="zh-CN"/>
        </w:rPr>
      </w:pPr>
    </w:p>
    <w:p w14:paraId="71AC1C9C">
      <w:pPr>
        <w:spacing w:line="360" w:lineRule="auto"/>
        <w:jc w:val="left"/>
        <w:rPr>
          <w:rFonts w:hint="eastAsia"/>
          <w:b/>
          <w:bCs/>
          <w:w w:val="82"/>
          <w:kern w:val="0"/>
          <w:sz w:val="28"/>
          <w:szCs w:val="28"/>
          <w:lang w:eastAsia="zh-CN"/>
        </w:rPr>
      </w:pPr>
    </w:p>
    <w:p w14:paraId="4C81E1F9">
      <w:pPr>
        <w:spacing w:line="360" w:lineRule="auto"/>
        <w:jc w:val="left"/>
        <w:rPr>
          <w:rFonts w:hint="eastAsia"/>
          <w:b/>
          <w:bCs/>
          <w:w w:val="82"/>
          <w:kern w:val="0"/>
          <w:sz w:val="28"/>
          <w:szCs w:val="28"/>
          <w:lang w:eastAsia="zh-CN"/>
        </w:rPr>
      </w:pPr>
    </w:p>
    <w:p w14:paraId="555CAC83">
      <w:pPr>
        <w:spacing w:line="360" w:lineRule="auto"/>
        <w:jc w:val="left"/>
        <w:rPr>
          <w:rFonts w:hint="eastAsia"/>
          <w:b/>
          <w:bCs/>
          <w:w w:val="82"/>
          <w:kern w:val="0"/>
          <w:sz w:val="28"/>
          <w:szCs w:val="28"/>
          <w:lang w:eastAsia="zh-CN"/>
        </w:rPr>
      </w:pPr>
    </w:p>
    <w:p w14:paraId="47A4410F">
      <w:pPr>
        <w:spacing w:line="360" w:lineRule="auto"/>
        <w:jc w:val="left"/>
        <w:rPr>
          <w:rFonts w:hint="eastAsia"/>
          <w:b/>
          <w:bCs/>
          <w:w w:val="82"/>
          <w:kern w:val="0"/>
          <w:sz w:val="28"/>
          <w:szCs w:val="28"/>
          <w:lang w:eastAsia="zh-CN"/>
        </w:rPr>
      </w:pPr>
    </w:p>
    <w:p w14:paraId="7F78585C">
      <w:pPr>
        <w:spacing w:line="360" w:lineRule="auto"/>
        <w:jc w:val="left"/>
        <w:rPr>
          <w:rFonts w:hint="eastAsia"/>
          <w:b/>
          <w:bCs/>
          <w:w w:val="82"/>
          <w:kern w:val="0"/>
          <w:sz w:val="28"/>
          <w:szCs w:val="28"/>
          <w:lang w:eastAsia="zh-CN"/>
        </w:rPr>
      </w:pPr>
    </w:p>
    <w:p w14:paraId="6116785A">
      <w:pPr>
        <w:jc w:val="both"/>
        <w:rPr>
          <w:rFonts w:hint="eastAsia"/>
          <w:b/>
          <w:bCs/>
          <w:w w:val="82"/>
          <w:kern w:val="0"/>
          <w:sz w:val="28"/>
          <w:szCs w:val="28"/>
          <w:lang w:eastAsia="zh-CN"/>
        </w:rPr>
      </w:pPr>
    </w:p>
    <w:p w14:paraId="1C974422">
      <w:pPr>
        <w:jc w:val="both"/>
        <w:rPr>
          <w:rFonts w:hint="eastAsia" w:eastAsiaTheme="minorEastAsia"/>
          <w:b/>
          <w:bCs/>
          <w:w w:val="82"/>
          <w:kern w:val="0"/>
          <w:sz w:val="28"/>
          <w:szCs w:val="28"/>
          <w:lang w:eastAsia="zh-CN"/>
        </w:rPr>
      </w:pPr>
      <w:r>
        <w:rPr>
          <w:rFonts w:hint="eastAsia"/>
          <w:b/>
          <w:bCs/>
          <w:w w:val="82"/>
          <w:kern w:val="0"/>
          <w:sz w:val="28"/>
          <w:szCs w:val="28"/>
          <w:lang w:eastAsia="zh-CN"/>
        </w:rPr>
        <w:t>附件</w:t>
      </w:r>
      <w:r>
        <w:rPr>
          <w:rFonts w:hint="eastAsia"/>
          <w:b/>
          <w:bCs/>
          <w:w w:val="82"/>
          <w:kern w:val="0"/>
          <w:sz w:val="28"/>
          <w:szCs w:val="28"/>
          <w:lang w:val="en-US" w:eastAsia="zh-CN"/>
        </w:rPr>
        <w:t>2、</w:t>
      </w:r>
      <w:r>
        <w:rPr>
          <w:rFonts w:hint="eastAsia"/>
          <w:b/>
          <w:bCs/>
          <w:w w:val="82"/>
          <w:kern w:val="0"/>
          <w:sz w:val="28"/>
          <w:szCs w:val="28"/>
          <w:lang w:eastAsia="zh-CN"/>
        </w:rPr>
        <w:t>投标保证金说明函</w:t>
      </w:r>
    </w:p>
    <w:p w14:paraId="293FC731">
      <w:pPr>
        <w:pStyle w:val="2"/>
        <w:jc w:val="center"/>
        <w:rPr>
          <w:rFonts w:hint="eastAsia"/>
          <w:lang w:val="en-US" w:eastAsia="zh-CN"/>
        </w:rPr>
      </w:pPr>
      <w:r>
        <w:rPr>
          <w:rFonts w:hint="eastAsia" w:asciiTheme="minorHAnsi" w:hAnsiTheme="minorHAnsi" w:eastAsiaTheme="minorEastAsia" w:cstheme="minorBidi"/>
          <w:b/>
          <w:bCs/>
          <w:w w:val="82"/>
          <w:kern w:val="0"/>
          <w:sz w:val="28"/>
          <w:szCs w:val="28"/>
          <w:lang w:val="en-US" w:eastAsia="zh-CN" w:bidi="ar-SA"/>
        </w:rPr>
        <w:t xml:space="preserve">说 明 函 </w:t>
      </w:r>
    </w:p>
    <w:p w14:paraId="7B04EDF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sz w:val="24"/>
          <w:szCs w:val="24"/>
          <w:highlight w:val="none"/>
          <w:lang w:val="en-US" w:eastAsia="zh-CN"/>
        </w:rPr>
      </w:pPr>
      <w:r>
        <w:rPr>
          <w:rFonts w:hint="default" w:ascii="宋体" w:hAnsi="宋体" w:eastAsia="宋体" w:cs="宋体"/>
          <w:color w:val="000000"/>
          <w:sz w:val="24"/>
          <w:szCs w:val="24"/>
          <w:highlight w:val="none"/>
          <w:lang w:val="en-US" w:eastAsia="zh-CN"/>
        </w:rPr>
        <w:t>四川</w:t>
      </w:r>
      <w:r>
        <w:rPr>
          <w:rFonts w:hint="eastAsia" w:ascii="宋体" w:hAnsi="宋体" w:eastAsia="宋体" w:cs="宋体"/>
          <w:color w:val="000000"/>
          <w:sz w:val="24"/>
          <w:szCs w:val="24"/>
          <w:highlight w:val="none"/>
          <w:lang w:val="en-US" w:eastAsia="zh-CN"/>
        </w:rPr>
        <w:t>兴天元钢桥有限公司</w:t>
      </w:r>
    </w:p>
    <w:p w14:paraId="120B05B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贵公司定于 2026年10月9日的工业气体招标，其中需要缴纳投标保证金2000元。我司请求从应收款项中提供保证。</w:t>
      </w:r>
    </w:p>
    <w:p w14:paraId="74F869C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sz w:val="24"/>
          <w:szCs w:val="24"/>
          <w:highlight w:val="none"/>
          <w:lang w:val="en-US" w:eastAsia="zh-CN"/>
        </w:rPr>
      </w:pPr>
    </w:p>
    <w:p w14:paraId="546D75DF">
      <w:pPr>
        <w:pStyle w:val="2"/>
        <w:rPr>
          <w:rFonts w:hint="eastAsia" w:ascii="宋体" w:hAnsi="宋体" w:eastAsia="宋体" w:cs="宋体"/>
          <w:color w:val="000000"/>
          <w:sz w:val="24"/>
          <w:szCs w:val="24"/>
          <w:highlight w:val="none"/>
          <w:lang w:val="en-US" w:eastAsia="zh-CN"/>
        </w:rPr>
      </w:pPr>
    </w:p>
    <w:p w14:paraId="51C0FAE2">
      <w:pPr>
        <w:pStyle w:val="2"/>
        <w:rPr>
          <w:rFonts w:hint="eastAsia" w:ascii="宋体" w:hAnsi="宋体" w:eastAsia="宋体" w:cs="宋体"/>
          <w:color w:val="000000"/>
          <w:sz w:val="24"/>
          <w:szCs w:val="24"/>
          <w:highlight w:val="none"/>
          <w:lang w:val="en-US" w:eastAsia="zh-CN"/>
        </w:rPr>
      </w:pPr>
    </w:p>
    <w:p w14:paraId="5A4B10A2">
      <w:pPr>
        <w:pStyle w:val="2"/>
        <w:rPr>
          <w:rFonts w:hint="eastAsia" w:ascii="宋体" w:hAnsi="宋体" w:eastAsia="宋体" w:cs="宋体"/>
          <w:color w:val="000000"/>
          <w:sz w:val="24"/>
          <w:szCs w:val="24"/>
          <w:highlight w:val="none"/>
          <w:lang w:val="en-US" w:eastAsia="zh-CN"/>
        </w:rPr>
      </w:pPr>
    </w:p>
    <w:p w14:paraId="7F744D35">
      <w:pPr>
        <w:pStyle w:val="2"/>
        <w:rPr>
          <w:rFonts w:hint="eastAsia" w:ascii="宋体" w:hAnsi="宋体" w:eastAsia="宋体" w:cs="宋体"/>
          <w:color w:val="000000"/>
          <w:sz w:val="24"/>
          <w:szCs w:val="24"/>
          <w:highlight w:val="none"/>
          <w:lang w:val="en-US" w:eastAsia="zh-CN"/>
        </w:rPr>
      </w:pPr>
    </w:p>
    <w:p w14:paraId="0704F55D">
      <w:pPr>
        <w:pStyle w:val="2"/>
        <w:rPr>
          <w:rFonts w:hint="eastAsia" w:ascii="宋体" w:hAnsi="宋体" w:eastAsia="宋体" w:cs="宋体"/>
          <w:color w:val="000000"/>
          <w:sz w:val="24"/>
          <w:szCs w:val="24"/>
          <w:highlight w:val="none"/>
          <w:lang w:val="en-US" w:eastAsia="zh-CN"/>
        </w:rPr>
      </w:pPr>
    </w:p>
    <w:p w14:paraId="1F737BE9">
      <w:pPr>
        <w:pStyle w:val="2"/>
        <w:rPr>
          <w:rFonts w:hint="eastAsia" w:ascii="宋体" w:hAnsi="宋体" w:eastAsia="宋体" w:cs="宋体"/>
          <w:color w:val="000000"/>
          <w:sz w:val="24"/>
          <w:szCs w:val="24"/>
          <w:highlight w:val="none"/>
          <w:lang w:val="en-US" w:eastAsia="zh-CN"/>
        </w:rPr>
      </w:pPr>
    </w:p>
    <w:p w14:paraId="753C228C">
      <w:pPr>
        <w:pStyle w:val="2"/>
        <w:rPr>
          <w:rFonts w:hint="eastAsia" w:ascii="宋体" w:hAnsi="宋体" w:eastAsia="宋体" w:cs="宋体"/>
          <w:color w:val="000000"/>
          <w:sz w:val="24"/>
          <w:szCs w:val="24"/>
          <w:highlight w:val="none"/>
          <w:lang w:val="en-US" w:eastAsia="zh-CN"/>
        </w:rPr>
      </w:pPr>
    </w:p>
    <w:p w14:paraId="383BCB97">
      <w:pPr>
        <w:pStyle w:val="2"/>
        <w:rPr>
          <w:rFonts w:hint="eastAsia" w:ascii="宋体" w:hAnsi="宋体" w:eastAsia="宋体" w:cs="宋体"/>
          <w:color w:val="000000"/>
          <w:sz w:val="24"/>
          <w:szCs w:val="24"/>
          <w:highlight w:val="none"/>
          <w:lang w:val="en-US" w:eastAsia="zh-CN"/>
        </w:rPr>
      </w:pPr>
    </w:p>
    <w:p w14:paraId="2DF78F63">
      <w:pPr>
        <w:pStyle w:val="2"/>
        <w:rPr>
          <w:rFonts w:hint="eastAsia" w:ascii="宋体" w:hAnsi="宋体" w:eastAsia="宋体" w:cs="宋体"/>
          <w:color w:val="000000"/>
          <w:sz w:val="24"/>
          <w:szCs w:val="24"/>
          <w:highlight w:val="none"/>
          <w:lang w:val="en-US" w:eastAsia="zh-CN"/>
        </w:rPr>
      </w:pPr>
    </w:p>
    <w:p w14:paraId="011F6D19">
      <w:pPr>
        <w:pStyle w:val="2"/>
        <w:rPr>
          <w:rFonts w:hint="eastAsia" w:ascii="宋体" w:hAnsi="宋体" w:eastAsia="宋体" w:cs="宋体"/>
          <w:color w:val="000000"/>
          <w:sz w:val="24"/>
          <w:szCs w:val="24"/>
          <w:highlight w:val="none"/>
          <w:lang w:val="en-US" w:eastAsia="zh-CN"/>
        </w:rPr>
      </w:pPr>
    </w:p>
    <w:p w14:paraId="2CCC2DDE">
      <w:pPr>
        <w:pStyle w:val="2"/>
        <w:rPr>
          <w:rFonts w:hint="eastAsia" w:ascii="宋体" w:hAnsi="宋体" w:eastAsia="宋体" w:cs="宋体"/>
          <w:color w:val="000000"/>
          <w:sz w:val="24"/>
          <w:szCs w:val="24"/>
          <w:highlight w:val="none"/>
          <w:lang w:val="en-US" w:eastAsia="zh-CN"/>
        </w:rPr>
      </w:pPr>
    </w:p>
    <w:p w14:paraId="5CB5FE8B">
      <w:pPr>
        <w:pStyle w:val="2"/>
        <w:rPr>
          <w:rFonts w:hint="eastAsia" w:ascii="宋体" w:hAnsi="宋体" w:eastAsia="宋体" w:cs="宋体"/>
          <w:color w:val="000000"/>
          <w:sz w:val="24"/>
          <w:szCs w:val="24"/>
          <w:highlight w:val="none"/>
          <w:lang w:val="en-US" w:eastAsia="zh-CN"/>
        </w:rPr>
      </w:pPr>
    </w:p>
    <w:p w14:paraId="1372DF6C">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000000"/>
          <w:kern w:val="2"/>
          <w:sz w:val="24"/>
          <w:szCs w:val="24"/>
          <w:vertAlign w:val="baseline"/>
          <w:lang w:val="en-US" w:eastAsia="zh-CN" w:bidi="ar-SA"/>
        </w:rPr>
      </w:pPr>
      <w:r>
        <w:rPr>
          <w:rFonts w:hint="eastAsia" w:ascii="宋体" w:hAnsi="宋体" w:eastAsia="宋体" w:cs="宋体"/>
          <w:color w:val="000000"/>
          <w:kern w:val="2"/>
          <w:sz w:val="24"/>
          <w:szCs w:val="24"/>
          <w:vertAlign w:val="baseline"/>
          <w:lang w:val="en-US" w:eastAsia="zh-CN" w:bidi="ar-SA"/>
        </w:rPr>
        <w:t>投标人名称（签章）：</w:t>
      </w:r>
    </w:p>
    <w:p w14:paraId="3C1F0936">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000000"/>
          <w:kern w:val="2"/>
          <w:sz w:val="24"/>
          <w:szCs w:val="24"/>
          <w:vertAlign w:val="baseline"/>
          <w:lang w:val="en-US" w:eastAsia="zh-CN" w:bidi="ar-SA"/>
        </w:rPr>
      </w:pPr>
      <w:r>
        <w:rPr>
          <w:rFonts w:hint="eastAsia" w:ascii="宋体" w:hAnsi="宋体" w:eastAsia="宋体" w:cs="宋体"/>
          <w:color w:val="000000"/>
          <w:kern w:val="2"/>
          <w:sz w:val="24"/>
          <w:szCs w:val="24"/>
          <w:vertAlign w:val="baseline"/>
          <w:lang w:val="en-US" w:eastAsia="zh-CN" w:bidi="ar-SA"/>
        </w:rPr>
        <w:t>日 期： 年   月   日</w:t>
      </w:r>
    </w:p>
    <w:p w14:paraId="6F49BCE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sz w:val="24"/>
          <w:szCs w:val="24"/>
          <w:highlight w:val="none"/>
          <w:lang w:eastAsia="zh-CN"/>
        </w:rPr>
      </w:pPr>
    </w:p>
    <w:p w14:paraId="18D36EE2">
      <w:pPr>
        <w:jc w:val="both"/>
        <w:rPr>
          <w:rFonts w:hint="eastAsia"/>
          <w:b/>
          <w:bCs/>
          <w:w w:val="82"/>
          <w:kern w:val="0"/>
          <w:sz w:val="28"/>
          <w:szCs w:val="28"/>
          <w:lang w:eastAsia="zh-CN"/>
        </w:rPr>
      </w:pPr>
    </w:p>
    <w:p w14:paraId="14C220EB">
      <w:pPr>
        <w:jc w:val="both"/>
        <w:rPr>
          <w:rFonts w:hint="eastAsia"/>
          <w:b/>
          <w:bCs/>
          <w:w w:val="82"/>
          <w:kern w:val="0"/>
          <w:sz w:val="28"/>
          <w:szCs w:val="28"/>
          <w:lang w:eastAsia="zh-CN"/>
        </w:rPr>
      </w:pPr>
    </w:p>
    <w:p w14:paraId="0E0D8399">
      <w:pPr>
        <w:jc w:val="both"/>
        <w:rPr>
          <w:rFonts w:hint="eastAsia"/>
          <w:b/>
          <w:bCs/>
          <w:w w:val="82"/>
          <w:kern w:val="0"/>
          <w:sz w:val="28"/>
          <w:szCs w:val="28"/>
          <w:lang w:eastAsia="zh-CN"/>
        </w:rPr>
      </w:pPr>
    </w:p>
    <w:p w14:paraId="39362927">
      <w:pPr>
        <w:jc w:val="both"/>
        <w:rPr>
          <w:rFonts w:hint="eastAsia"/>
          <w:b/>
          <w:bCs/>
          <w:w w:val="82"/>
          <w:kern w:val="0"/>
          <w:sz w:val="28"/>
          <w:szCs w:val="28"/>
          <w:lang w:eastAsia="zh-CN"/>
        </w:rPr>
      </w:pPr>
    </w:p>
    <w:p w14:paraId="1CE52A0A">
      <w:pPr>
        <w:jc w:val="both"/>
        <w:rPr>
          <w:rFonts w:hint="eastAsia"/>
          <w:b/>
          <w:bCs/>
          <w:w w:val="82"/>
          <w:kern w:val="0"/>
          <w:sz w:val="28"/>
          <w:szCs w:val="28"/>
          <w:lang w:eastAsia="zh-CN"/>
        </w:rPr>
      </w:pPr>
    </w:p>
    <w:p w14:paraId="351676B1">
      <w:pPr>
        <w:jc w:val="both"/>
        <w:rPr>
          <w:rFonts w:hint="eastAsia"/>
          <w:b/>
          <w:bCs/>
          <w:w w:val="82"/>
          <w:kern w:val="0"/>
          <w:sz w:val="28"/>
          <w:szCs w:val="28"/>
          <w:lang w:eastAsia="zh-CN"/>
        </w:rPr>
      </w:pPr>
    </w:p>
    <w:p w14:paraId="6BF3332E">
      <w:pPr>
        <w:jc w:val="both"/>
        <w:rPr>
          <w:rFonts w:hint="eastAsia"/>
          <w:b/>
          <w:bCs/>
          <w:w w:val="82"/>
          <w:kern w:val="0"/>
          <w:sz w:val="28"/>
          <w:szCs w:val="28"/>
          <w:lang w:eastAsia="zh-CN"/>
        </w:rPr>
      </w:pPr>
    </w:p>
    <w:p w14:paraId="72520D3C">
      <w:pPr>
        <w:jc w:val="both"/>
        <w:rPr>
          <w:rFonts w:hint="eastAsia"/>
          <w:b/>
          <w:bCs/>
          <w:w w:val="82"/>
          <w:kern w:val="0"/>
          <w:sz w:val="28"/>
          <w:szCs w:val="28"/>
          <w:lang w:eastAsia="zh-CN"/>
        </w:rPr>
      </w:pPr>
    </w:p>
    <w:p w14:paraId="6C720402">
      <w:pPr>
        <w:jc w:val="both"/>
        <w:rPr>
          <w:rFonts w:hint="eastAsia"/>
          <w:b/>
          <w:bCs/>
          <w:w w:val="82"/>
          <w:kern w:val="0"/>
          <w:sz w:val="28"/>
          <w:szCs w:val="28"/>
          <w:lang w:eastAsia="zh-CN"/>
        </w:rPr>
      </w:pPr>
    </w:p>
    <w:p w14:paraId="577EB787">
      <w:pPr>
        <w:spacing w:line="360" w:lineRule="auto"/>
        <w:jc w:val="left"/>
        <w:rPr>
          <w:rFonts w:hint="eastAsia" w:eastAsiaTheme="minorEastAsia"/>
          <w:b/>
          <w:bCs/>
          <w:w w:val="82"/>
          <w:kern w:val="0"/>
          <w:sz w:val="28"/>
          <w:szCs w:val="28"/>
          <w:lang w:eastAsia="zh-CN"/>
        </w:rPr>
      </w:pPr>
      <w:r>
        <w:rPr>
          <w:rFonts w:hint="eastAsia"/>
          <w:b/>
          <w:bCs/>
          <w:w w:val="82"/>
          <w:kern w:val="0"/>
          <w:sz w:val="28"/>
          <w:szCs w:val="28"/>
          <w:lang w:val="en-US" w:eastAsia="zh-CN"/>
        </w:rPr>
        <w:t>附件3、</w:t>
      </w:r>
      <w:r>
        <w:rPr>
          <w:rFonts w:hint="eastAsia"/>
          <w:b/>
          <w:bCs/>
          <w:w w:val="82"/>
          <w:kern w:val="0"/>
          <w:sz w:val="28"/>
          <w:szCs w:val="28"/>
          <w:lang w:eastAsia="zh-CN"/>
        </w:rPr>
        <w:t>业绩证明表</w:t>
      </w:r>
    </w:p>
    <w:p w14:paraId="54EF96C4">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业绩证明表</w:t>
      </w:r>
    </w:p>
    <w:p w14:paraId="3ADB4D34">
      <w:pPr>
        <w:pStyle w:val="10"/>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项目名称：</w:t>
      </w:r>
    </w:p>
    <w:p w14:paraId="75C5DF0A">
      <w:pPr>
        <w:pStyle w:val="10"/>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招标编号： </w:t>
      </w:r>
    </w:p>
    <w:tbl>
      <w:tblPr>
        <w:tblStyle w:val="12"/>
        <w:tblW w:w="78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412"/>
        <w:gridCol w:w="1282"/>
        <w:gridCol w:w="1105"/>
        <w:gridCol w:w="1050"/>
        <w:gridCol w:w="2236"/>
      </w:tblGrid>
      <w:tr w14:paraId="35431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98" w:type="dxa"/>
          </w:tcPr>
          <w:p w14:paraId="11017836">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r>
              <w:rPr>
                <w:rFonts w:hint="eastAsia" w:ascii="宋体" w:hAnsi="宋体" w:eastAsia="宋体" w:cs="宋体"/>
                <w:color w:val="000000"/>
                <w:kern w:val="2"/>
                <w:sz w:val="24"/>
                <w:szCs w:val="24"/>
                <w:vertAlign w:val="baseline"/>
                <w:lang w:val="en-US" w:eastAsia="zh-CN" w:bidi="ar-SA"/>
              </w:rPr>
              <w:t>序号</w:t>
            </w:r>
          </w:p>
        </w:tc>
        <w:tc>
          <w:tcPr>
            <w:tcW w:w="1412" w:type="dxa"/>
          </w:tcPr>
          <w:p w14:paraId="768C0EF4">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r>
              <w:rPr>
                <w:rFonts w:hint="eastAsia" w:ascii="宋体" w:hAnsi="宋体" w:eastAsia="宋体" w:cs="宋体"/>
                <w:color w:val="000000"/>
                <w:kern w:val="2"/>
                <w:sz w:val="24"/>
                <w:szCs w:val="24"/>
                <w:vertAlign w:val="baseline"/>
                <w:lang w:val="en-US" w:eastAsia="zh-CN" w:bidi="ar-SA"/>
              </w:rPr>
              <w:t>需方名称</w:t>
            </w:r>
          </w:p>
        </w:tc>
        <w:tc>
          <w:tcPr>
            <w:tcW w:w="1282" w:type="dxa"/>
          </w:tcPr>
          <w:p w14:paraId="561FC2CD">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r>
              <w:rPr>
                <w:rFonts w:hint="eastAsia" w:ascii="宋体" w:hAnsi="宋体" w:eastAsia="宋体" w:cs="宋体"/>
                <w:color w:val="000000"/>
                <w:kern w:val="2"/>
                <w:sz w:val="24"/>
                <w:szCs w:val="24"/>
                <w:vertAlign w:val="baseline"/>
                <w:lang w:val="en-US" w:eastAsia="zh-CN" w:bidi="ar-SA"/>
              </w:rPr>
              <w:t>签约时间</w:t>
            </w:r>
          </w:p>
        </w:tc>
        <w:tc>
          <w:tcPr>
            <w:tcW w:w="1105" w:type="dxa"/>
          </w:tcPr>
          <w:p w14:paraId="7A84325B">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r>
              <w:rPr>
                <w:rFonts w:hint="eastAsia" w:ascii="宋体" w:hAnsi="宋体" w:eastAsia="宋体" w:cs="宋体"/>
                <w:color w:val="000000"/>
                <w:kern w:val="2"/>
                <w:sz w:val="24"/>
                <w:szCs w:val="24"/>
                <w:vertAlign w:val="baseline"/>
                <w:lang w:val="en-US" w:eastAsia="zh-CN" w:bidi="ar-SA"/>
              </w:rPr>
              <w:t>供货量</w:t>
            </w:r>
          </w:p>
        </w:tc>
        <w:tc>
          <w:tcPr>
            <w:tcW w:w="1050" w:type="dxa"/>
          </w:tcPr>
          <w:p w14:paraId="34601482">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r>
              <w:rPr>
                <w:rFonts w:hint="eastAsia" w:ascii="宋体" w:hAnsi="宋体" w:eastAsia="宋体" w:cs="宋体"/>
                <w:color w:val="000000"/>
                <w:kern w:val="2"/>
                <w:sz w:val="24"/>
                <w:szCs w:val="24"/>
                <w:vertAlign w:val="baseline"/>
                <w:lang w:val="en-US" w:eastAsia="zh-CN" w:bidi="ar-SA"/>
              </w:rPr>
              <w:t>单位</w:t>
            </w:r>
          </w:p>
        </w:tc>
        <w:tc>
          <w:tcPr>
            <w:tcW w:w="2236" w:type="dxa"/>
          </w:tcPr>
          <w:p w14:paraId="12744489">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r>
              <w:rPr>
                <w:rFonts w:hint="eastAsia" w:ascii="宋体" w:hAnsi="宋体" w:eastAsia="宋体" w:cs="宋体"/>
                <w:color w:val="000000"/>
                <w:kern w:val="2"/>
                <w:sz w:val="24"/>
                <w:szCs w:val="24"/>
                <w:vertAlign w:val="baseline"/>
                <w:lang w:val="en-US" w:eastAsia="zh-CN" w:bidi="ar-SA"/>
              </w:rPr>
              <w:t>需方联系人及电话</w:t>
            </w:r>
          </w:p>
        </w:tc>
      </w:tr>
      <w:tr w14:paraId="465C2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98" w:type="dxa"/>
          </w:tcPr>
          <w:p w14:paraId="73CA473E">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r>
              <w:rPr>
                <w:rFonts w:hint="eastAsia" w:ascii="宋体" w:hAnsi="宋体" w:eastAsia="宋体" w:cs="宋体"/>
                <w:color w:val="000000"/>
                <w:kern w:val="2"/>
                <w:sz w:val="24"/>
                <w:szCs w:val="24"/>
                <w:vertAlign w:val="baseline"/>
                <w:lang w:val="en-US" w:eastAsia="zh-CN" w:bidi="ar-SA"/>
              </w:rPr>
              <w:t>1</w:t>
            </w:r>
          </w:p>
        </w:tc>
        <w:tc>
          <w:tcPr>
            <w:tcW w:w="1412" w:type="dxa"/>
          </w:tcPr>
          <w:p w14:paraId="11B8BC1F">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p>
        </w:tc>
        <w:tc>
          <w:tcPr>
            <w:tcW w:w="1282" w:type="dxa"/>
          </w:tcPr>
          <w:p w14:paraId="47D31F5C">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p>
        </w:tc>
        <w:tc>
          <w:tcPr>
            <w:tcW w:w="1105" w:type="dxa"/>
          </w:tcPr>
          <w:p w14:paraId="50819E60">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p>
        </w:tc>
        <w:tc>
          <w:tcPr>
            <w:tcW w:w="1050" w:type="dxa"/>
          </w:tcPr>
          <w:p w14:paraId="068C0D14">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p>
        </w:tc>
        <w:tc>
          <w:tcPr>
            <w:tcW w:w="2236" w:type="dxa"/>
          </w:tcPr>
          <w:p w14:paraId="6BBE07B1">
            <w:pPr>
              <w:pStyle w:val="10"/>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kern w:val="2"/>
                <w:sz w:val="24"/>
                <w:szCs w:val="24"/>
                <w:vertAlign w:val="baseline"/>
                <w:lang w:val="en-US" w:eastAsia="zh-CN" w:bidi="ar-SA"/>
              </w:rPr>
            </w:pPr>
          </w:p>
        </w:tc>
      </w:tr>
      <w:tr w14:paraId="5C289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98" w:type="dxa"/>
          </w:tcPr>
          <w:p w14:paraId="446A1CF6">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r>
              <w:rPr>
                <w:rFonts w:hint="eastAsia" w:ascii="宋体" w:hAnsi="宋体" w:eastAsia="宋体" w:cs="宋体"/>
                <w:color w:val="000000"/>
                <w:kern w:val="2"/>
                <w:sz w:val="24"/>
                <w:szCs w:val="24"/>
                <w:vertAlign w:val="baseline"/>
                <w:lang w:val="en-US" w:eastAsia="zh-CN" w:bidi="ar-SA"/>
              </w:rPr>
              <w:t>2</w:t>
            </w:r>
          </w:p>
        </w:tc>
        <w:tc>
          <w:tcPr>
            <w:tcW w:w="1412" w:type="dxa"/>
          </w:tcPr>
          <w:p w14:paraId="6DD526A3">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p>
        </w:tc>
        <w:tc>
          <w:tcPr>
            <w:tcW w:w="1282" w:type="dxa"/>
          </w:tcPr>
          <w:p w14:paraId="0B042326">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p>
        </w:tc>
        <w:tc>
          <w:tcPr>
            <w:tcW w:w="1105" w:type="dxa"/>
          </w:tcPr>
          <w:p w14:paraId="1896556A">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p>
        </w:tc>
        <w:tc>
          <w:tcPr>
            <w:tcW w:w="1050" w:type="dxa"/>
          </w:tcPr>
          <w:p w14:paraId="35E3BBA4">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p>
        </w:tc>
        <w:tc>
          <w:tcPr>
            <w:tcW w:w="2236" w:type="dxa"/>
          </w:tcPr>
          <w:p w14:paraId="73082DF1">
            <w:pPr>
              <w:pStyle w:val="10"/>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kern w:val="2"/>
                <w:sz w:val="24"/>
                <w:szCs w:val="24"/>
                <w:vertAlign w:val="baseline"/>
                <w:lang w:val="en-US" w:eastAsia="zh-CN" w:bidi="ar-SA"/>
              </w:rPr>
            </w:pPr>
          </w:p>
        </w:tc>
      </w:tr>
      <w:tr w14:paraId="382A1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98" w:type="dxa"/>
          </w:tcPr>
          <w:p w14:paraId="76C509BB">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r>
              <w:rPr>
                <w:rFonts w:hint="eastAsia" w:ascii="宋体" w:hAnsi="宋体" w:eastAsia="宋体" w:cs="宋体"/>
                <w:color w:val="000000"/>
                <w:kern w:val="2"/>
                <w:sz w:val="24"/>
                <w:szCs w:val="24"/>
                <w:vertAlign w:val="baseline"/>
                <w:lang w:val="en-US" w:eastAsia="zh-CN" w:bidi="ar-SA"/>
              </w:rPr>
              <w:t>3</w:t>
            </w:r>
          </w:p>
        </w:tc>
        <w:tc>
          <w:tcPr>
            <w:tcW w:w="1412" w:type="dxa"/>
          </w:tcPr>
          <w:p w14:paraId="5B4D3F3E">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p>
        </w:tc>
        <w:tc>
          <w:tcPr>
            <w:tcW w:w="1282" w:type="dxa"/>
          </w:tcPr>
          <w:p w14:paraId="7F556C3D">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p>
        </w:tc>
        <w:tc>
          <w:tcPr>
            <w:tcW w:w="1105" w:type="dxa"/>
          </w:tcPr>
          <w:p w14:paraId="680B169F">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p>
        </w:tc>
        <w:tc>
          <w:tcPr>
            <w:tcW w:w="1050" w:type="dxa"/>
          </w:tcPr>
          <w:p w14:paraId="07BD01D5">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p>
        </w:tc>
        <w:tc>
          <w:tcPr>
            <w:tcW w:w="2236" w:type="dxa"/>
          </w:tcPr>
          <w:p w14:paraId="706493D0">
            <w:pPr>
              <w:pStyle w:val="10"/>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kern w:val="2"/>
                <w:sz w:val="24"/>
                <w:szCs w:val="24"/>
                <w:vertAlign w:val="baseline"/>
                <w:lang w:val="en-US" w:eastAsia="zh-CN" w:bidi="ar-SA"/>
              </w:rPr>
            </w:pPr>
          </w:p>
        </w:tc>
      </w:tr>
      <w:tr w14:paraId="2B991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98" w:type="dxa"/>
          </w:tcPr>
          <w:p w14:paraId="3C460B88">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r>
              <w:rPr>
                <w:rFonts w:hint="eastAsia" w:ascii="宋体" w:hAnsi="宋体" w:eastAsia="宋体" w:cs="宋体"/>
                <w:color w:val="000000"/>
                <w:kern w:val="2"/>
                <w:sz w:val="24"/>
                <w:szCs w:val="24"/>
                <w:vertAlign w:val="baseline"/>
                <w:lang w:val="en-US" w:eastAsia="zh-CN" w:bidi="ar-SA"/>
              </w:rPr>
              <w:t>4</w:t>
            </w:r>
          </w:p>
        </w:tc>
        <w:tc>
          <w:tcPr>
            <w:tcW w:w="1412" w:type="dxa"/>
          </w:tcPr>
          <w:p w14:paraId="0118540B">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p>
        </w:tc>
        <w:tc>
          <w:tcPr>
            <w:tcW w:w="1282" w:type="dxa"/>
          </w:tcPr>
          <w:p w14:paraId="6DC5E6D0">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p>
        </w:tc>
        <w:tc>
          <w:tcPr>
            <w:tcW w:w="1105" w:type="dxa"/>
          </w:tcPr>
          <w:p w14:paraId="67039770">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p>
        </w:tc>
        <w:tc>
          <w:tcPr>
            <w:tcW w:w="1050" w:type="dxa"/>
          </w:tcPr>
          <w:p w14:paraId="62099C44">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p>
        </w:tc>
        <w:tc>
          <w:tcPr>
            <w:tcW w:w="2236" w:type="dxa"/>
          </w:tcPr>
          <w:p w14:paraId="6A586BAA">
            <w:pPr>
              <w:pStyle w:val="10"/>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kern w:val="2"/>
                <w:sz w:val="24"/>
                <w:szCs w:val="24"/>
                <w:vertAlign w:val="baseline"/>
                <w:lang w:val="en-US" w:eastAsia="zh-CN" w:bidi="ar-SA"/>
              </w:rPr>
            </w:pPr>
          </w:p>
        </w:tc>
      </w:tr>
      <w:tr w14:paraId="28992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98" w:type="dxa"/>
          </w:tcPr>
          <w:p w14:paraId="58C06543">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r>
              <w:rPr>
                <w:rFonts w:hint="eastAsia" w:ascii="宋体" w:hAnsi="宋体" w:eastAsia="宋体" w:cs="宋体"/>
                <w:color w:val="000000"/>
                <w:kern w:val="2"/>
                <w:sz w:val="24"/>
                <w:szCs w:val="24"/>
                <w:vertAlign w:val="baseline"/>
                <w:lang w:val="en-US" w:eastAsia="zh-CN" w:bidi="ar-SA"/>
              </w:rPr>
              <w:t>5</w:t>
            </w:r>
          </w:p>
        </w:tc>
        <w:tc>
          <w:tcPr>
            <w:tcW w:w="1412" w:type="dxa"/>
          </w:tcPr>
          <w:p w14:paraId="4D1C95BA">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p>
        </w:tc>
        <w:tc>
          <w:tcPr>
            <w:tcW w:w="1282" w:type="dxa"/>
          </w:tcPr>
          <w:p w14:paraId="68A06097">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p>
        </w:tc>
        <w:tc>
          <w:tcPr>
            <w:tcW w:w="1105" w:type="dxa"/>
          </w:tcPr>
          <w:p w14:paraId="56DE3728">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p>
        </w:tc>
        <w:tc>
          <w:tcPr>
            <w:tcW w:w="1050" w:type="dxa"/>
          </w:tcPr>
          <w:p w14:paraId="68A130F5">
            <w:pPr>
              <w:pStyle w:val="10"/>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000000"/>
                <w:kern w:val="2"/>
                <w:sz w:val="24"/>
                <w:szCs w:val="24"/>
                <w:vertAlign w:val="baseline"/>
                <w:lang w:val="en-US" w:eastAsia="zh-CN" w:bidi="ar-SA"/>
              </w:rPr>
            </w:pPr>
          </w:p>
        </w:tc>
        <w:tc>
          <w:tcPr>
            <w:tcW w:w="2236" w:type="dxa"/>
          </w:tcPr>
          <w:p w14:paraId="10A95317">
            <w:pPr>
              <w:pStyle w:val="10"/>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kern w:val="2"/>
                <w:sz w:val="24"/>
                <w:szCs w:val="24"/>
                <w:vertAlign w:val="baseline"/>
                <w:lang w:val="en-US" w:eastAsia="zh-CN" w:bidi="ar-SA"/>
              </w:rPr>
            </w:pPr>
          </w:p>
        </w:tc>
      </w:tr>
    </w:tbl>
    <w:p w14:paraId="003C3A6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2"/>
          <w:sz w:val="24"/>
          <w:szCs w:val="24"/>
          <w:vertAlign w:val="baseline"/>
          <w:lang w:val="en-US" w:eastAsia="zh-CN" w:bidi="ar-SA"/>
        </w:rPr>
      </w:pPr>
      <w:r>
        <w:rPr>
          <w:rFonts w:hint="eastAsia" w:ascii="宋体" w:hAnsi="宋体" w:eastAsia="宋体" w:cs="宋体"/>
          <w:color w:val="000000"/>
          <w:kern w:val="2"/>
          <w:sz w:val="24"/>
          <w:szCs w:val="24"/>
          <w:vertAlign w:val="baseline"/>
          <w:lang w:val="en-US" w:eastAsia="zh-CN" w:bidi="ar-SA"/>
        </w:rPr>
        <w:t>投标人法定代表人（或法定代表人授权代表）签字：</w:t>
      </w:r>
    </w:p>
    <w:p w14:paraId="2857F84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2"/>
          <w:sz w:val="24"/>
          <w:szCs w:val="24"/>
          <w:vertAlign w:val="baseline"/>
          <w:lang w:val="en-US" w:eastAsia="zh-CN" w:bidi="ar-SA"/>
        </w:rPr>
      </w:pPr>
      <w:r>
        <w:rPr>
          <w:rFonts w:hint="eastAsia" w:ascii="宋体" w:hAnsi="宋体" w:eastAsia="宋体" w:cs="宋体"/>
          <w:color w:val="000000"/>
          <w:kern w:val="2"/>
          <w:sz w:val="24"/>
          <w:szCs w:val="24"/>
          <w:vertAlign w:val="baseline"/>
          <w:lang w:val="en-US" w:eastAsia="zh-CN" w:bidi="ar-SA"/>
        </w:rPr>
        <w:t>投标人名称（签章）：</w:t>
      </w:r>
    </w:p>
    <w:p w14:paraId="06B1792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kern w:val="2"/>
          <w:sz w:val="24"/>
          <w:szCs w:val="24"/>
          <w:vertAlign w:val="baseline"/>
          <w:lang w:val="en-US" w:eastAsia="zh-CN" w:bidi="ar-SA"/>
        </w:rPr>
      </w:pPr>
      <w:r>
        <w:rPr>
          <w:rFonts w:hint="eastAsia" w:ascii="宋体" w:hAnsi="宋体" w:eastAsia="宋体" w:cs="宋体"/>
          <w:color w:val="000000"/>
          <w:kern w:val="2"/>
          <w:sz w:val="24"/>
          <w:szCs w:val="24"/>
          <w:vertAlign w:val="baseline"/>
          <w:lang w:val="en-US" w:eastAsia="zh-CN" w:bidi="ar-SA"/>
        </w:rPr>
        <w:t>日 期： 年   月   日</w:t>
      </w:r>
    </w:p>
    <w:p w14:paraId="51F7BFBB">
      <w:pPr>
        <w:spacing w:line="360" w:lineRule="auto"/>
        <w:jc w:val="left"/>
        <w:rPr>
          <w:rFonts w:hint="default"/>
          <w:b/>
          <w:bCs/>
          <w:w w:val="82"/>
          <w:kern w:val="0"/>
          <w:sz w:val="28"/>
          <w:szCs w:val="28"/>
          <w:lang w:val="en-US" w:eastAsia="zh-CN"/>
        </w:rPr>
      </w:pPr>
    </w:p>
    <w:p w14:paraId="73F59049">
      <w:pPr>
        <w:numPr>
          <w:ilvl w:val="0"/>
          <w:numId w:val="0"/>
        </w:numPr>
        <w:spacing w:before="120" w:beforeLines="50" w:line="200" w:lineRule="atLeast"/>
        <w:ind w:leftChars="0"/>
        <w:jc w:val="left"/>
        <w:rPr>
          <w:rFonts w:hint="eastAsia"/>
          <w:sz w:val="24"/>
        </w:rPr>
      </w:pPr>
      <w:r>
        <w:rPr>
          <w:rFonts w:hint="eastAsia"/>
          <w:b/>
          <w:bCs/>
          <w:w w:val="82"/>
          <w:kern w:val="0"/>
          <w:sz w:val="28"/>
          <w:szCs w:val="28"/>
        </w:rPr>
        <w:t xml:space="preserve">                                                         </w:t>
      </w:r>
    </w:p>
    <w:p w14:paraId="6018F29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b/>
          <w:bCs/>
          <w:sz w:val="28"/>
          <w:szCs w:val="28"/>
        </w:rPr>
      </w:pPr>
    </w:p>
    <w:p w14:paraId="0355372A">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altName w:val="Wingdings"/>
    <w:panose1 w:val="05020102010507070707"/>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ECC4C8"/>
    <w:multiLevelType w:val="singleLevel"/>
    <w:tmpl w:val="37ECC4C8"/>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5NTczMjFiYjYwNDJjMmE1ZDYxMTNhYWVjMmQ2YjYifQ=="/>
  </w:docVars>
  <w:rsids>
    <w:rsidRoot w:val="6366186B"/>
    <w:rsid w:val="02FA4DE1"/>
    <w:rsid w:val="08053EFD"/>
    <w:rsid w:val="097E3F67"/>
    <w:rsid w:val="0D074A6C"/>
    <w:rsid w:val="0EAF24CD"/>
    <w:rsid w:val="10DE5819"/>
    <w:rsid w:val="14C03686"/>
    <w:rsid w:val="17FA4B23"/>
    <w:rsid w:val="18502F73"/>
    <w:rsid w:val="193B047E"/>
    <w:rsid w:val="199155F1"/>
    <w:rsid w:val="1AFC1190"/>
    <w:rsid w:val="1D823869"/>
    <w:rsid w:val="1E401394"/>
    <w:rsid w:val="1E6F3A27"/>
    <w:rsid w:val="1EC17242"/>
    <w:rsid w:val="1F07713E"/>
    <w:rsid w:val="1F7F1DD4"/>
    <w:rsid w:val="208539D6"/>
    <w:rsid w:val="20FF72E4"/>
    <w:rsid w:val="220B7F0B"/>
    <w:rsid w:val="23BA2F97"/>
    <w:rsid w:val="24127F1A"/>
    <w:rsid w:val="251755B3"/>
    <w:rsid w:val="26C2269C"/>
    <w:rsid w:val="2A08297F"/>
    <w:rsid w:val="2A1831C5"/>
    <w:rsid w:val="2DE62848"/>
    <w:rsid w:val="2E8402B7"/>
    <w:rsid w:val="2EA756E3"/>
    <w:rsid w:val="2F126434"/>
    <w:rsid w:val="2F2B74F6"/>
    <w:rsid w:val="307D48E1"/>
    <w:rsid w:val="32BF68D3"/>
    <w:rsid w:val="32C23872"/>
    <w:rsid w:val="346A6D13"/>
    <w:rsid w:val="3727713D"/>
    <w:rsid w:val="37C130EE"/>
    <w:rsid w:val="38914F2A"/>
    <w:rsid w:val="394B7113"/>
    <w:rsid w:val="39A71695"/>
    <w:rsid w:val="3BC82C9D"/>
    <w:rsid w:val="3C0D345A"/>
    <w:rsid w:val="3D3709FF"/>
    <w:rsid w:val="3DFB4929"/>
    <w:rsid w:val="400242A3"/>
    <w:rsid w:val="433A3292"/>
    <w:rsid w:val="45B8114E"/>
    <w:rsid w:val="483D156B"/>
    <w:rsid w:val="48A00AFD"/>
    <w:rsid w:val="4AA97B9F"/>
    <w:rsid w:val="4D0A29E9"/>
    <w:rsid w:val="4ECF5307"/>
    <w:rsid w:val="500B2D00"/>
    <w:rsid w:val="51DF61F2"/>
    <w:rsid w:val="51EE4687"/>
    <w:rsid w:val="55B604B2"/>
    <w:rsid w:val="566D7077"/>
    <w:rsid w:val="588E0972"/>
    <w:rsid w:val="59B63CDD"/>
    <w:rsid w:val="5A500518"/>
    <w:rsid w:val="5A8E2018"/>
    <w:rsid w:val="5ACC43F0"/>
    <w:rsid w:val="5D942CDE"/>
    <w:rsid w:val="5DF63241"/>
    <w:rsid w:val="60B41562"/>
    <w:rsid w:val="636360E0"/>
    <w:rsid w:val="6366186B"/>
    <w:rsid w:val="64EF2831"/>
    <w:rsid w:val="65200BA4"/>
    <w:rsid w:val="67FF1079"/>
    <w:rsid w:val="690802CD"/>
    <w:rsid w:val="6BD1150D"/>
    <w:rsid w:val="6C4D0BFA"/>
    <w:rsid w:val="6C726189"/>
    <w:rsid w:val="6F1E1C71"/>
    <w:rsid w:val="6F460571"/>
    <w:rsid w:val="6F4D07E7"/>
    <w:rsid w:val="712717DA"/>
    <w:rsid w:val="71807EB6"/>
    <w:rsid w:val="74DA0E35"/>
    <w:rsid w:val="757F5473"/>
    <w:rsid w:val="772E0EFE"/>
    <w:rsid w:val="79DC2E94"/>
    <w:rsid w:val="7A830C88"/>
    <w:rsid w:val="7CE42AA1"/>
    <w:rsid w:val="7D2679F2"/>
    <w:rsid w:val="7DBB1012"/>
    <w:rsid w:val="7E573431"/>
    <w:rsid w:val="7F9878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rPr>
      <w:rFonts w:ascii="宋体" w:hAnsi="宋体" w:eastAsia="宋体" w:cs="宋体"/>
      <w:lang w:val="zh-CN" w:bidi="zh-CN"/>
    </w:rPr>
  </w:style>
  <w:style w:type="paragraph" w:styleId="6">
    <w:name w:val="Body Text Indent"/>
    <w:basedOn w:val="1"/>
    <w:qFormat/>
    <w:uiPriority w:val="0"/>
    <w:pPr>
      <w:ind w:left="420" w:leftChars="200"/>
    </w:p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6"/>
    <w:unhideWhenUsed/>
    <w:qFormat/>
    <w:uiPriority w:val="99"/>
    <w:pPr>
      <w:ind w:firstLine="42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 w:type="character" w:styleId="15">
    <w:name w:val="Hyperlink"/>
    <w:basedOn w:val="13"/>
    <w:qFormat/>
    <w:uiPriority w:val="0"/>
    <w:rPr>
      <w:color w:val="0000FF"/>
      <w:u w:val="single"/>
    </w:rPr>
  </w:style>
  <w:style w:type="character" w:customStyle="1" w:styleId="16">
    <w:name w:val="font21"/>
    <w:basedOn w:val="13"/>
    <w:qFormat/>
    <w:uiPriority w:val="0"/>
    <w:rPr>
      <w:rFonts w:hint="default" w:ascii="Times New Roman" w:hAnsi="Times New Roman" w:cs="Times New Roman"/>
      <w:color w:val="000000"/>
      <w:sz w:val="16"/>
      <w:szCs w:val="16"/>
      <w:u w:val="none"/>
    </w:rPr>
  </w:style>
  <w:style w:type="character" w:customStyle="1" w:styleId="17">
    <w:name w:val="font11"/>
    <w:basedOn w:val="13"/>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2223</Words>
  <Characters>2442</Characters>
  <Lines>0</Lines>
  <Paragraphs>0</Paragraphs>
  <TotalTime>127</TotalTime>
  <ScaleCrop>false</ScaleCrop>
  <LinksUpToDate>false</LinksUpToDate>
  <CharactersWithSpaces>2729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2022-08-10T06:49:00Z</dcterms:created>
  <dc:creator>莎莎</dc:creator>
  <cp:lastModifiedBy>忧郁</cp:lastModifiedBy>
  <dcterms:modified xsi:type="dcterms:W3CDTF">2026-10-09T00:36:47Z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860174C926934315B3D47F09AA8D24BA</vt:lpwstr>
  </property>
  <property fmtid="{D5CDD505-2E9C-101B-9397-08002B2CF9AE}" pid="4" name="KSOTemplateDocerSaveRecord">
    <vt:lpwstr>eyJoZGlkIjoiYzFhZGQxZmY4N2QwYTUzNmZlNDkxYTEzMWUzMGQ1MTMiLCJ1c2VySWQiOiI3NDA4MjgzMjcifQ==</vt:lpwstr>
  </property>
</Properties>
</file>