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C05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color w:val="auto"/>
          <w:sz w:val="32"/>
          <w:szCs w:val="32"/>
          <w:highlight w:val="none"/>
          <w:lang w:val="en-US" w:eastAsia="zh-CN"/>
        </w:rPr>
      </w:pPr>
      <w:r>
        <w:rPr>
          <w:rFonts w:hint="eastAsia"/>
          <w:b/>
          <w:bCs/>
          <w:color w:val="auto"/>
          <w:sz w:val="32"/>
          <w:szCs w:val="32"/>
          <w:highlight w:val="none"/>
        </w:rPr>
        <w:t>招</w:t>
      </w:r>
      <w:r>
        <w:rPr>
          <w:rFonts w:hint="eastAsia"/>
          <w:b/>
          <w:bCs/>
          <w:color w:val="auto"/>
          <w:sz w:val="32"/>
          <w:szCs w:val="32"/>
          <w:highlight w:val="none"/>
          <w:lang w:eastAsia="zh-CN"/>
        </w:rPr>
        <w:t>（议）</w:t>
      </w:r>
      <w:r>
        <w:rPr>
          <w:rFonts w:hint="eastAsia"/>
          <w:b/>
          <w:bCs/>
          <w:color w:val="auto"/>
          <w:sz w:val="32"/>
          <w:szCs w:val="32"/>
          <w:highlight w:val="none"/>
          <w:lang w:val="en-US" w:eastAsia="zh-CN"/>
        </w:rPr>
        <w:t xml:space="preserve"> </w:t>
      </w:r>
      <w:r>
        <w:rPr>
          <w:rFonts w:hint="eastAsia"/>
          <w:b/>
          <w:bCs/>
          <w:color w:val="auto"/>
          <w:sz w:val="32"/>
          <w:szCs w:val="32"/>
          <w:highlight w:val="none"/>
        </w:rPr>
        <w:t>标</w:t>
      </w:r>
      <w:r>
        <w:rPr>
          <w:rFonts w:hint="eastAsia"/>
          <w:b/>
          <w:bCs/>
          <w:color w:val="auto"/>
          <w:sz w:val="32"/>
          <w:szCs w:val="32"/>
          <w:highlight w:val="none"/>
          <w:lang w:val="en-US" w:eastAsia="zh-CN"/>
        </w:rPr>
        <w:t xml:space="preserve">  书</w:t>
      </w:r>
    </w:p>
    <w:p w14:paraId="1C62194D">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default" w:eastAsiaTheme="minorEastAsia"/>
          <w:b w:val="0"/>
          <w:bCs w:val="0"/>
          <w:color w:val="auto"/>
          <w:sz w:val="28"/>
          <w:szCs w:val="28"/>
          <w:highlight w:val="none"/>
          <w:lang w:val="en-US" w:eastAsia="zh-CN"/>
        </w:rPr>
      </w:pPr>
      <w:r>
        <w:rPr>
          <w:rFonts w:hint="eastAsia"/>
          <w:b w:val="0"/>
          <w:bCs w:val="0"/>
          <w:color w:val="auto"/>
          <w:sz w:val="28"/>
          <w:szCs w:val="28"/>
          <w:highlight w:val="none"/>
        </w:rPr>
        <w:t>编号： CG-</w:t>
      </w:r>
      <w:r>
        <w:rPr>
          <w:rFonts w:hint="eastAsia"/>
          <w:b w:val="0"/>
          <w:bCs w:val="0"/>
          <w:color w:val="auto"/>
          <w:sz w:val="28"/>
          <w:szCs w:val="28"/>
          <w:highlight w:val="none"/>
          <w:lang w:val="en-US" w:eastAsia="zh-CN"/>
        </w:rPr>
        <w:t>XTY</w:t>
      </w:r>
      <w:r>
        <w:rPr>
          <w:rFonts w:hint="eastAsia"/>
          <w:b w:val="0"/>
          <w:bCs w:val="0"/>
          <w:color w:val="auto"/>
          <w:sz w:val="28"/>
          <w:szCs w:val="28"/>
          <w:highlight w:val="none"/>
        </w:rPr>
        <w:t>-</w:t>
      </w:r>
      <w:r>
        <w:rPr>
          <w:rFonts w:hint="eastAsia"/>
          <w:b w:val="0"/>
          <w:bCs w:val="0"/>
          <w:color w:val="auto"/>
          <w:sz w:val="28"/>
          <w:szCs w:val="28"/>
          <w:highlight w:val="none"/>
          <w:lang w:val="en-US" w:eastAsia="zh-CN"/>
        </w:rPr>
        <w:t>2026100902</w:t>
      </w:r>
    </w:p>
    <w:p w14:paraId="3C9BF3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b/>
          <w:bCs/>
          <w:color w:val="auto"/>
          <w:sz w:val="28"/>
          <w:szCs w:val="28"/>
          <w:highlight w:val="none"/>
          <w:lang w:eastAsia="zh-CN"/>
        </w:rPr>
      </w:pPr>
      <w:r>
        <w:rPr>
          <w:rFonts w:hint="eastAsia"/>
          <w:b/>
          <w:bCs/>
          <w:color w:val="auto"/>
          <w:sz w:val="28"/>
          <w:szCs w:val="28"/>
          <w:highlight w:val="none"/>
        </w:rPr>
        <w:t>第</w:t>
      </w:r>
      <w:r>
        <w:rPr>
          <w:rFonts w:hint="eastAsia"/>
          <w:b/>
          <w:bCs/>
          <w:color w:val="auto"/>
          <w:sz w:val="28"/>
          <w:szCs w:val="28"/>
          <w:highlight w:val="none"/>
          <w:lang w:eastAsia="zh-CN"/>
        </w:rPr>
        <w:t>一</w:t>
      </w:r>
      <w:r>
        <w:rPr>
          <w:rFonts w:hint="eastAsia"/>
          <w:b/>
          <w:bCs/>
          <w:color w:val="auto"/>
          <w:sz w:val="28"/>
          <w:szCs w:val="28"/>
          <w:highlight w:val="none"/>
        </w:rPr>
        <w:t>部分 投标</w:t>
      </w:r>
      <w:r>
        <w:rPr>
          <w:rFonts w:hint="eastAsia"/>
          <w:b/>
          <w:bCs/>
          <w:color w:val="auto"/>
          <w:sz w:val="28"/>
          <w:szCs w:val="28"/>
          <w:highlight w:val="none"/>
          <w:lang w:eastAsia="zh-CN"/>
        </w:rPr>
        <w:t>邀请</w:t>
      </w:r>
    </w:p>
    <w:p w14:paraId="4A8BAD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8"/>
          <w:szCs w:val="28"/>
          <w:highlight w:val="none"/>
        </w:rPr>
      </w:pPr>
      <w:r>
        <w:rPr>
          <w:rFonts w:hint="eastAsia"/>
          <w:b/>
          <w:bCs/>
          <w:color w:val="auto"/>
          <w:sz w:val="28"/>
          <w:szCs w:val="28"/>
          <w:highlight w:val="none"/>
        </w:rPr>
        <w:t>标的名称：</w:t>
      </w:r>
      <w:r>
        <w:rPr>
          <w:rFonts w:hint="eastAsia"/>
          <w:b/>
          <w:bCs/>
          <w:color w:val="auto"/>
          <w:sz w:val="28"/>
          <w:szCs w:val="28"/>
          <w:highlight w:val="none"/>
          <w:u w:val="single"/>
          <w:lang w:val="en-US" w:eastAsia="zh-CN"/>
        </w:rPr>
        <w:t>高强螺栓、剪力钉</w:t>
      </w:r>
      <w:r>
        <w:rPr>
          <w:rFonts w:hint="eastAsia"/>
          <w:b/>
          <w:bCs/>
          <w:color w:val="auto"/>
          <w:sz w:val="28"/>
          <w:szCs w:val="28"/>
          <w:highlight w:val="none"/>
          <w:u w:val="single"/>
        </w:rPr>
        <w:t>采购</w:t>
      </w:r>
    </w:p>
    <w:p w14:paraId="5B3861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四川兴天元钢桥有限公司（下称“招标人”）邀请合格的投标人递交标书投标。有关事项如下：</w:t>
      </w:r>
    </w:p>
    <w:p w14:paraId="7A4F4A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4"/>
          <w:szCs w:val="24"/>
          <w:highlight w:val="none"/>
        </w:rPr>
      </w:pPr>
      <w:r>
        <w:rPr>
          <w:rFonts w:hint="eastAsia"/>
          <w:b/>
          <w:bCs/>
          <w:color w:val="auto"/>
          <w:sz w:val="24"/>
          <w:szCs w:val="24"/>
          <w:highlight w:val="none"/>
        </w:rPr>
        <w:t>1．</w:t>
      </w:r>
      <w:r>
        <w:rPr>
          <w:rFonts w:hint="eastAsia"/>
          <w:b/>
          <w:bCs/>
          <w:color w:val="auto"/>
          <w:sz w:val="24"/>
          <w:szCs w:val="24"/>
          <w:highlight w:val="none"/>
          <w:lang w:val="en-US" w:eastAsia="zh-CN"/>
        </w:rPr>
        <w:t>概述</w:t>
      </w:r>
      <w:r>
        <w:rPr>
          <w:rFonts w:hint="eastAsia"/>
          <w:b/>
          <w:bCs/>
          <w:color w:val="auto"/>
          <w:sz w:val="24"/>
          <w:szCs w:val="24"/>
          <w:highlight w:val="none"/>
        </w:rPr>
        <w:t>：</w:t>
      </w:r>
    </w:p>
    <w:p w14:paraId="724DC31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sz w:val="24"/>
          <w:szCs w:val="24"/>
          <w:highlight w:val="none"/>
          <w:u w:val="none"/>
          <w:lang w:val="en-US" w:eastAsia="zh-CN"/>
        </w:rPr>
      </w:pPr>
      <w:r>
        <w:rPr>
          <w:rFonts w:hint="eastAsia"/>
          <w:color w:val="auto"/>
          <w:sz w:val="24"/>
          <w:szCs w:val="24"/>
          <w:highlight w:val="none"/>
          <w:lang w:val="en-US" w:eastAsia="zh-CN"/>
        </w:rPr>
        <w:t>1.1本次招标范围为我公司26年10月至27年10月</w:t>
      </w:r>
      <w:r>
        <w:rPr>
          <w:rFonts w:hint="eastAsia"/>
          <w:color w:val="auto"/>
          <w:sz w:val="24"/>
          <w:szCs w:val="24"/>
          <w:highlight w:val="none"/>
          <w:lang w:val="en-US" w:eastAsia="zh-CN"/>
        </w:rPr>
        <w:t>各项目</w:t>
      </w:r>
      <w:r>
        <w:rPr>
          <w:rFonts w:hint="eastAsia"/>
          <w:color w:val="auto"/>
          <w:sz w:val="24"/>
          <w:szCs w:val="24"/>
          <w:highlight w:val="none"/>
          <w:u w:val="none"/>
          <w:lang w:val="en-US" w:eastAsia="zh-CN"/>
        </w:rPr>
        <w:t>高强螺栓、剪力钉年度招标，招募有质量、价格和服务优势的供应商，签订包含各种规格的年度协议，具体项目需采购时，双方按照年度协议履行，价格浮动机制：以签订合同当月 “我的钢铁网”公布的《特钢综合指数月指数》（以下简称“特钢指数”）为基数，以供货当月“特钢指数”为比较价进行调差，详情见</w:t>
      </w:r>
      <w:r>
        <w:rPr>
          <w:rFonts w:hint="eastAsia"/>
          <w:b/>
          <w:bCs/>
          <w:color w:val="auto"/>
          <w:sz w:val="24"/>
          <w:szCs w:val="24"/>
          <w:highlight w:val="none"/>
          <w:u w:val="none"/>
          <w:lang w:val="en-US" w:eastAsia="zh-CN"/>
        </w:rPr>
        <w:t>第五部分 结算与付款</w:t>
      </w:r>
      <w:r>
        <w:rPr>
          <w:rFonts w:hint="eastAsia"/>
          <w:b w:val="0"/>
          <w:bCs w:val="0"/>
          <w:color w:val="auto"/>
          <w:sz w:val="24"/>
          <w:szCs w:val="24"/>
          <w:highlight w:val="none"/>
          <w:u w:val="none"/>
          <w:lang w:val="en-US" w:eastAsia="zh-CN"/>
        </w:rPr>
        <w:t>。</w:t>
      </w:r>
    </w:p>
    <w:p w14:paraId="7D9CFF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lang w:val="en-US" w:eastAsia="zh-CN"/>
        </w:rPr>
        <w:t>1.2</w:t>
      </w:r>
      <w:r>
        <w:rPr>
          <w:rFonts w:hint="eastAsia"/>
          <w:color w:val="auto"/>
          <w:sz w:val="24"/>
          <w:szCs w:val="24"/>
          <w:highlight w:val="none"/>
        </w:rPr>
        <w:t>交货地点：德阳市图们江路29号</w:t>
      </w:r>
    </w:p>
    <w:p w14:paraId="7104A6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lang w:val="en-US" w:eastAsia="zh-CN"/>
        </w:rPr>
        <w:t>1.3</w:t>
      </w:r>
      <w:r>
        <w:rPr>
          <w:rFonts w:hint="eastAsia"/>
          <w:color w:val="auto"/>
          <w:sz w:val="24"/>
          <w:szCs w:val="24"/>
          <w:highlight w:val="none"/>
          <w:lang w:eastAsia="zh-CN"/>
        </w:rPr>
        <w:t>报价清单</w:t>
      </w:r>
      <w:r>
        <w:rPr>
          <w:rFonts w:hint="eastAsia"/>
          <w:color w:val="auto"/>
          <w:sz w:val="24"/>
          <w:szCs w:val="24"/>
          <w:highlight w:val="none"/>
        </w:rPr>
        <w:t>：（详见附件）</w:t>
      </w:r>
    </w:p>
    <w:p w14:paraId="660505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i w:val="0"/>
          <w:iCs w:val="0"/>
          <w:caps w:val="0"/>
          <w:color w:val="auto"/>
          <w:spacing w:val="0"/>
          <w:sz w:val="24"/>
          <w:szCs w:val="24"/>
          <w:highlight w:val="none"/>
          <w:shd w:val="clear" w:fill="FFFFFF"/>
          <w:lang w:eastAsia="zh-CN"/>
        </w:rPr>
      </w:pPr>
      <w:r>
        <w:rPr>
          <w:rFonts w:hint="eastAsia" w:ascii="Times New Roman" w:hAnsi="Times New Roman" w:eastAsia="宋体" w:cs="Times New Roman"/>
          <w:i w:val="0"/>
          <w:iCs w:val="0"/>
          <w:caps w:val="0"/>
          <w:color w:val="auto"/>
          <w:spacing w:val="0"/>
          <w:sz w:val="24"/>
          <w:szCs w:val="24"/>
          <w:highlight w:val="none"/>
          <w:shd w:val="clear" w:fill="FFFFFF"/>
          <w:lang w:val="en-US" w:eastAsia="zh-CN"/>
        </w:rPr>
        <w:t>1.4</w:t>
      </w:r>
      <w:r>
        <w:rPr>
          <w:rFonts w:hint="default" w:ascii="Times New Roman" w:hAnsi="Times New Roman" w:eastAsia="宋体" w:cs="Times New Roman"/>
          <w:i w:val="0"/>
          <w:iCs w:val="0"/>
          <w:caps w:val="0"/>
          <w:color w:val="auto"/>
          <w:spacing w:val="0"/>
          <w:sz w:val="24"/>
          <w:szCs w:val="24"/>
          <w:highlight w:val="none"/>
          <w:shd w:val="clear" w:fill="FFFFFF"/>
        </w:rPr>
        <w:t>招标人于</w:t>
      </w:r>
      <w:r>
        <w:rPr>
          <w:rFonts w:hint="eastAsia" w:ascii="宋体" w:hAnsi="宋体" w:eastAsia="宋体" w:cs="宋体"/>
          <w:i w:val="0"/>
          <w:iCs w:val="0"/>
          <w:caps w:val="0"/>
          <w:color w:val="auto"/>
          <w:spacing w:val="0"/>
          <w:sz w:val="24"/>
          <w:szCs w:val="24"/>
          <w:highlight w:val="none"/>
          <w:u w:val="single"/>
          <w:shd w:val="clear" w:fill="FFFFFF"/>
        </w:rPr>
        <w:t>20</w:t>
      </w:r>
      <w:r>
        <w:rPr>
          <w:rFonts w:hint="eastAsia" w:ascii="宋体" w:hAnsi="宋体" w:eastAsia="宋体" w:cs="宋体"/>
          <w:i w:val="0"/>
          <w:iCs w:val="0"/>
          <w:caps w:val="0"/>
          <w:color w:val="auto"/>
          <w:spacing w:val="0"/>
          <w:sz w:val="24"/>
          <w:szCs w:val="24"/>
          <w:highlight w:val="none"/>
          <w:u w:val="single"/>
          <w:shd w:val="clear" w:fill="FFFFFF"/>
          <w:lang w:val="en-US" w:eastAsia="zh-CN"/>
        </w:rPr>
        <w:t>26</w:t>
      </w:r>
      <w:r>
        <w:rPr>
          <w:rFonts w:hint="default" w:ascii="Times New Roman" w:hAnsi="Times New Roman" w:eastAsia="宋体" w:cs="Times New Roman"/>
          <w:i w:val="0"/>
          <w:iCs w:val="0"/>
          <w:caps w:val="0"/>
          <w:color w:val="auto"/>
          <w:spacing w:val="0"/>
          <w:sz w:val="24"/>
          <w:szCs w:val="24"/>
          <w:highlight w:val="none"/>
          <w:u w:val="single"/>
          <w:shd w:val="clear" w:fill="FFFFFF"/>
        </w:rPr>
        <w:t>年</w:t>
      </w:r>
      <w:r>
        <w:rPr>
          <w:rFonts w:hint="eastAsia" w:ascii="Times New Roman" w:hAnsi="Times New Roman" w:eastAsia="宋体" w:cs="Times New Roman"/>
          <w:i w:val="0"/>
          <w:iCs w:val="0"/>
          <w:caps w:val="0"/>
          <w:color w:val="auto"/>
          <w:spacing w:val="0"/>
          <w:sz w:val="24"/>
          <w:szCs w:val="24"/>
          <w:highlight w:val="none"/>
          <w:u w:val="single"/>
          <w:shd w:val="clear" w:fill="FFFFFF"/>
          <w:lang w:val="en-US" w:eastAsia="zh-CN"/>
        </w:rPr>
        <w:t>10</w:t>
      </w:r>
      <w:r>
        <w:rPr>
          <w:rFonts w:hint="default" w:ascii="Times New Roman" w:hAnsi="Times New Roman" w:eastAsia="宋体" w:cs="Times New Roman"/>
          <w:i w:val="0"/>
          <w:iCs w:val="0"/>
          <w:caps w:val="0"/>
          <w:color w:val="auto"/>
          <w:spacing w:val="0"/>
          <w:sz w:val="24"/>
          <w:szCs w:val="24"/>
          <w:highlight w:val="none"/>
          <w:u w:val="single"/>
          <w:shd w:val="clear" w:fill="FFFFFF"/>
        </w:rPr>
        <w:t>月</w:t>
      </w:r>
      <w:r>
        <w:rPr>
          <w:rFonts w:hint="eastAsia" w:ascii="宋体" w:hAnsi="宋体" w:eastAsia="宋体" w:cs="宋体"/>
          <w:i w:val="0"/>
          <w:iCs w:val="0"/>
          <w:caps w:val="0"/>
          <w:color w:val="auto"/>
          <w:spacing w:val="0"/>
          <w:sz w:val="24"/>
          <w:szCs w:val="24"/>
          <w:highlight w:val="none"/>
          <w:u w:val="single"/>
          <w:shd w:val="clear" w:fill="FFFFFF"/>
          <w:lang w:val="en-US" w:eastAsia="zh-CN"/>
        </w:rPr>
        <w:t>9</w:t>
      </w:r>
      <w:r>
        <w:rPr>
          <w:rFonts w:hint="default" w:ascii="Times New Roman" w:hAnsi="Times New Roman" w:eastAsia="宋体" w:cs="Times New Roman"/>
          <w:i w:val="0"/>
          <w:iCs w:val="0"/>
          <w:caps w:val="0"/>
          <w:color w:val="auto"/>
          <w:spacing w:val="0"/>
          <w:sz w:val="24"/>
          <w:szCs w:val="24"/>
          <w:highlight w:val="none"/>
          <w:u w:val="single"/>
          <w:shd w:val="clear" w:fill="FFFFFF"/>
        </w:rPr>
        <w:t>日</w:t>
      </w:r>
      <w:r>
        <w:rPr>
          <w:rFonts w:hint="default" w:ascii="Times New Roman" w:hAnsi="Times New Roman" w:eastAsia="宋体" w:cs="Times New Roman"/>
          <w:i w:val="0"/>
          <w:iCs w:val="0"/>
          <w:caps w:val="0"/>
          <w:color w:val="auto"/>
          <w:spacing w:val="0"/>
          <w:sz w:val="24"/>
          <w:szCs w:val="24"/>
          <w:highlight w:val="none"/>
          <w:shd w:val="clear" w:fill="FFFFFF"/>
        </w:rPr>
        <w:t>以</w:t>
      </w:r>
      <w:r>
        <w:rPr>
          <w:rFonts w:hint="eastAsia" w:ascii="Times New Roman" w:hAnsi="Times New Roman" w:eastAsia="宋体" w:cs="Times New Roman"/>
          <w:i w:val="0"/>
          <w:iCs w:val="0"/>
          <w:caps w:val="0"/>
          <w:color w:val="auto"/>
          <w:spacing w:val="0"/>
          <w:sz w:val="24"/>
          <w:szCs w:val="24"/>
          <w:highlight w:val="none"/>
          <w:u w:val="single"/>
          <w:shd w:val="clear" w:fill="FFFFFF"/>
          <w:lang w:eastAsia="zh-CN"/>
        </w:rPr>
        <w:t>电话</w:t>
      </w:r>
      <w:r>
        <w:rPr>
          <w:rFonts w:hint="eastAsia" w:ascii="Times New Roman" w:hAnsi="Times New Roman" w:eastAsia="宋体" w:cs="Times New Roman"/>
          <w:i w:val="0"/>
          <w:iCs w:val="0"/>
          <w:caps w:val="0"/>
          <w:color w:val="auto"/>
          <w:spacing w:val="0"/>
          <w:sz w:val="24"/>
          <w:szCs w:val="24"/>
          <w:highlight w:val="none"/>
          <w:u w:val="single"/>
          <w:shd w:val="clear" w:fill="FFFFFF"/>
          <w:lang w:val="en-US" w:eastAsia="zh-CN"/>
        </w:rPr>
        <w:t>/微信</w:t>
      </w:r>
      <w:r>
        <w:rPr>
          <w:rFonts w:hint="default" w:ascii="Times New Roman" w:hAnsi="Times New Roman" w:eastAsia="宋体" w:cs="Times New Roman"/>
          <w:i w:val="0"/>
          <w:iCs w:val="0"/>
          <w:caps w:val="0"/>
          <w:color w:val="auto"/>
          <w:spacing w:val="0"/>
          <w:sz w:val="24"/>
          <w:szCs w:val="24"/>
          <w:highlight w:val="none"/>
          <w:shd w:val="clear" w:fill="FFFFFF"/>
        </w:rPr>
        <w:t>形式向拟邀标单位发出招</w:t>
      </w:r>
      <w:r>
        <w:rPr>
          <w:rFonts w:hint="eastAsia" w:ascii="Times New Roman" w:hAnsi="Times New Roman" w:eastAsia="宋体" w:cs="Times New Roman"/>
          <w:i w:val="0"/>
          <w:iCs w:val="0"/>
          <w:caps w:val="0"/>
          <w:color w:val="auto"/>
          <w:spacing w:val="0"/>
          <w:sz w:val="24"/>
          <w:szCs w:val="24"/>
          <w:highlight w:val="none"/>
          <w:shd w:val="clear" w:fill="FFFFFF"/>
          <w:lang w:eastAsia="zh-CN"/>
        </w:rPr>
        <w:t>（议）</w:t>
      </w:r>
      <w:r>
        <w:rPr>
          <w:rFonts w:hint="default" w:ascii="Times New Roman" w:hAnsi="Times New Roman" w:eastAsia="宋体" w:cs="Times New Roman"/>
          <w:i w:val="0"/>
          <w:iCs w:val="0"/>
          <w:caps w:val="0"/>
          <w:color w:val="auto"/>
          <w:spacing w:val="0"/>
          <w:sz w:val="24"/>
          <w:szCs w:val="24"/>
          <w:highlight w:val="none"/>
          <w:shd w:val="clear" w:fill="FFFFFF"/>
        </w:rPr>
        <w:t>标邀请</w:t>
      </w:r>
      <w:r>
        <w:rPr>
          <w:rFonts w:hint="eastAsia" w:ascii="Times New Roman" w:hAnsi="Times New Roman" w:eastAsia="宋体" w:cs="Times New Roman"/>
          <w:i w:val="0"/>
          <w:iCs w:val="0"/>
          <w:caps w:val="0"/>
          <w:color w:val="auto"/>
          <w:spacing w:val="0"/>
          <w:sz w:val="24"/>
          <w:szCs w:val="24"/>
          <w:highlight w:val="none"/>
          <w:shd w:val="clear" w:fill="FFFFFF"/>
          <w:lang w:eastAsia="zh-CN"/>
        </w:rPr>
        <w:t>。</w:t>
      </w:r>
    </w:p>
    <w:p w14:paraId="2ACB673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sz w:val="24"/>
          <w:szCs w:val="24"/>
          <w:highlight w:val="none"/>
          <w:lang w:val="en-US" w:eastAsia="zh-CN"/>
        </w:rPr>
      </w:pPr>
      <w:r>
        <w:rPr>
          <w:rFonts w:hint="eastAsia"/>
          <w:color w:val="auto"/>
          <w:sz w:val="24"/>
          <w:szCs w:val="24"/>
          <w:highlight w:val="none"/>
          <w:lang w:val="en-US" w:eastAsia="zh-CN"/>
        </w:rPr>
        <w:t>1.5</w:t>
      </w:r>
      <w:r>
        <w:rPr>
          <w:rFonts w:hint="eastAsia"/>
          <w:color w:val="auto"/>
          <w:sz w:val="24"/>
          <w:szCs w:val="24"/>
          <w:highlight w:val="none"/>
          <w:lang w:eastAsia="zh-CN"/>
        </w:rPr>
        <w:fldChar w:fldCharType="begin"/>
      </w:r>
      <w:r>
        <w:rPr>
          <w:rFonts w:hint="eastAsia"/>
          <w:color w:val="auto"/>
          <w:sz w:val="24"/>
          <w:szCs w:val="24"/>
          <w:highlight w:val="none"/>
          <w:lang w:eastAsia="zh-CN"/>
        </w:rPr>
        <w:instrText xml:space="preserve"> HYPERLINK "mailto:投标书应于下述开标时间之前发送至邮箱scxtygq@163.com。" </w:instrText>
      </w:r>
      <w:r>
        <w:rPr>
          <w:rFonts w:hint="eastAsia"/>
          <w:color w:val="auto"/>
          <w:sz w:val="24"/>
          <w:szCs w:val="24"/>
          <w:highlight w:val="none"/>
          <w:lang w:eastAsia="zh-CN"/>
        </w:rPr>
        <w:fldChar w:fldCharType="separate"/>
      </w:r>
      <w:r>
        <w:rPr>
          <w:rFonts w:hint="eastAsia"/>
          <w:color w:val="auto"/>
          <w:sz w:val="24"/>
          <w:szCs w:val="24"/>
          <w:highlight w:val="none"/>
          <w:lang w:eastAsia="zh-CN"/>
        </w:rPr>
        <w:t>投标书应于下述开标时间之前发送至邮箱scxtygq@1</w:t>
      </w:r>
      <w:r>
        <w:rPr>
          <w:rFonts w:hint="eastAsia"/>
          <w:color w:val="auto"/>
          <w:sz w:val="24"/>
          <w:szCs w:val="24"/>
          <w:highlight w:val="none"/>
          <w:lang w:val="en-US" w:eastAsia="zh-CN"/>
        </w:rPr>
        <w:t>26</w:t>
      </w:r>
      <w:r>
        <w:rPr>
          <w:rFonts w:hint="eastAsia"/>
          <w:color w:val="auto"/>
          <w:sz w:val="24"/>
          <w:szCs w:val="24"/>
          <w:highlight w:val="none"/>
          <w:lang w:eastAsia="zh-CN"/>
        </w:rPr>
        <w:t>.com。</w:t>
      </w:r>
      <w:r>
        <w:rPr>
          <w:rFonts w:hint="eastAsia"/>
          <w:color w:val="auto"/>
          <w:sz w:val="24"/>
          <w:szCs w:val="24"/>
          <w:highlight w:val="none"/>
          <w:lang w:eastAsia="zh-CN"/>
        </w:rPr>
        <w:fldChar w:fldCharType="end"/>
      </w:r>
    </w:p>
    <w:p w14:paraId="1B4675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b/>
          <w:bCs/>
          <w:color w:val="auto"/>
          <w:sz w:val="24"/>
          <w:szCs w:val="24"/>
          <w:highlight w:val="none"/>
        </w:rPr>
        <w:t>2．开标时间、地点：</w:t>
      </w:r>
    </w:p>
    <w:p w14:paraId="077FFC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开标时间：202</w:t>
      </w:r>
      <w:r>
        <w:rPr>
          <w:rFonts w:hint="eastAsia"/>
          <w:color w:val="auto"/>
          <w:sz w:val="24"/>
          <w:szCs w:val="24"/>
          <w:highlight w:val="none"/>
          <w:lang w:val="en-US" w:eastAsia="zh-CN"/>
        </w:rPr>
        <w:t>6</w:t>
      </w:r>
      <w:r>
        <w:rPr>
          <w:rFonts w:hint="eastAsia"/>
          <w:color w:val="auto"/>
          <w:sz w:val="24"/>
          <w:szCs w:val="24"/>
          <w:highlight w:val="none"/>
        </w:rPr>
        <w:t>年</w:t>
      </w:r>
      <w:r>
        <w:rPr>
          <w:rFonts w:hint="eastAsia"/>
          <w:color w:val="auto"/>
          <w:sz w:val="24"/>
          <w:szCs w:val="24"/>
          <w:highlight w:val="none"/>
          <w:lang w:val="en-US" w:eastAsia="zh-CN"/>
        </w:rPr>
        <w:t>10</w:t>
      </w:r>
      <w:r>
        <w:rPr>
          <w:rFonts w:hint="eastAsia"/>
          <w:color w:val="auto"/>
          <w:sz w:val="24"/>
          <w:szCs w:val="24"/>
          <w:highlight w:val="none"/>
        </w:rPr>
        <w:t>月</w:t>
      </w:r>
      <w:r>
        <w:rPr>
          <w:rFonts w:hint="eastAsia"/>
          <w:color w:val="auto"/>
          <w:sz w:val="24"/>
          <w:szCs w:val="24"/>
          <w:highlight w:val="none"/>
          <w:lang w:val="en-US" w:eastAsia="zh-CN"/>
        </w:rPr>
        <w:t>16日下</w:t>
      </w:r>
      <w:r>
        <w:rPr>
          <w:rFonts w:hint="eastAsia"/>
          <w:color w:val="auto"/>
          <w:sz w:val="24"/>
          <w:szCs w:val="24"/>
          <w:highlight w:val="none"/>
        </w:rPr>
        <w:t>午 </w:t>
      </w:r>
      <w:r>
        <w:rPr>
          <w:rFonts w:hint="eastAsia"/>
          <w:color w:val="auto"/>
          <w:sz w:val="24"/>
          <w:szCs w:val="24"/>
          <w:highlight w:val="none"/>
          <w:lang w:val="en-US" w:eastAsia="zh-CN"/>
        </w:rPr>
        <w:t>2</w:t>
      </w:r>
      <w:r>
        <w:rPr>
          <w:rFonts w:hint="eastAsia"/>
          <w:color w:val="auto"/>
          <w:sz w:val="24"/>
          <w:szCs w:val="24"/>
          <w:highlight w:val="none"/>
        </w:rPr>
        <w:t>:00；</w:t>
      </w:r>
    </w:p>
    <w:p w14:paraId="5950DA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开标地点：</w:t>
      </w:r>
      <w:r>
        <w:rPr>
          <w:rFonts w:hint="eastAsia"/>
          <w:color w:val="auto"/>
          <w:sz w:val="24"/>
          <w:szCs w:val="24"/>
          <w:highlight w:val="none"/>
          <w:lang w:val="en-US" w:eastAsia="zh-CN"/>
        </w:rPr>
        <w:t>线上开标</w:t>
      </w:r>
      <w:r>
        <w:rPr>
          <w:rFonts w:hint="eastAsia"/>
          <w:color w:val="auto"/>
          <w:sz w:val="24"/>
          <w:szCs w:val="24"/>
          <w:highlight w:val="none"/>
        </w:rPr>
        <w:t>；</w:t>
      </w:r>
      <w:bookmarkStart w:id="46" w:name="_GoBack"/>
      <w:bookmarkEnd w:id="46"/>
    </w:p>
    <w:p w14:paraId="643DC1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4"/>
          <w:szCs w:val="24"/>
          <w:highlight w:val="none"/>
        </w:rPr>
      </w:pPr>
      <w:r>
        <w:rPr>
          <w:rFonts w:hint="eastAsia"/>
          <w:b/>
          <w:bCs/>
          <w:color w:val="auto"/>
          <w:sz w:val="24"/>
          <w:szCs w:val="24"/>
          <w:highlight w:val="none"/>
        </w:rPr>
        <w:t>3．通讯联系：</w:t>
      </w:r>
    </w:p>
    <w:p w14:paraId="509A03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地  址：四川省德阳市图们江路29号；邮编：618000</w:t>
      </w:r>
    </w:p>
    <w:p w14:paraId="27812B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Theme="minorEastAsia"/>
          <w:color w:val="auto"/>
          <w:sz w:val="24"/>
          <w:szCs w:val="24"/>
          <w:highlight w:val="none"/>
          <w:lang w:val="en-US" w:eastAsia="zh-CN"/>
        </w:rPr>
      </w:pPr>
      <w:r>
        <w:rPr>
          <w:rFonts w:hint="eastAsia"/>
          <w:color w:val="auto"/>
          <w:sz w:val="24"/>
          <w:szCs w:val="24"/>
          <w:highlight w:val="none"/>
        </w:rPr>
        <w:t>电  话：0838-2</w:t>
      </w:r>
      <w:r>
        <w:rPr>
          <w:rFonts w:hint="eastAsia"/>
          <w:color w:val="auto"/>
          <w:sz w:val="24"/>
          <w:szCs w:val="24"/>
          <w:highlight w:val="none"/>
          <w:lang w:val="en-US" w:eastAsia="zh-CN"/>
        </w:rPr>
        <w:t>602727</w:t>
      </w:r>
    </w:p>
    <w:p w14:paraId="4C52B15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sz w:val="24"/>
          <w:szCs w:val="24"/>
          <w:highlight w:val="none"/>
          <w:lang w:val="en-US" w:eastAsia="zh-CN"/>
        </w:rPr>
      </w:pPr>
      <w:r>
        <w:rPr>
          <w:rFonts w:hint="eastAsia"/>
          <w:color w:val="auto"/>
          <w:sz w:val="24"/>
          <w:szCs w:val="24"/>
          <w:highlight w:val="none"/>
        </w:rPr>
        <w:t>联系人：</w:t>
      </w:r>
      <w:r>
        <w:rPr>
          <w:rFonts w:hint="eastAsia"/>
          <w:color w:val="auto"/>
          <w:sz w:val="24"/>
          <w:szCs w:val="24"/>
          <w:highlight w:val="none"/>
          <w:lang w:val="en-US" w:eastAsia="zh-CN"/>
        </w:rPr>
        <w:t>刘春蓉 18142518950</w:t>
      </w:r>
    </w:p>
    <w:p w14:paraId="63A729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Email：scxtygq@1</w:t>
      </w:r>
      <w:r>
        <w:rPr>
          <w:rFonts w:hint="eastAsia"/>
          <w:color w:val="auto"/>
          <w:sz w:val="24"/>
          <w:szCs w:val="24"/>
          <w:highlight w:val="none"/>
          <w:lang w:val="en-US" w:eastAsia="zh-CN"/>
        </w:rPr>
        <w:t>26</w:t>
      </w:r>
      <w:r>
        <w:rPr>
          <w:rFonts w:hint="eastAsia"/>
          <w:color w:val="auto"/>
          <w:sz w:val="24"/>
          <w:szCs w:val="24"/>
          <w:highlight w:val="none"/>
        </w:rPr>
        <w:t>.com</w:t>
      </w:r>
    </w:p>
    <w:p w14:paraId="534A43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8"/>
          <w:szCs w:val="28"/>
          <w:highlight w:val="none"/>
        </w:rPr>
      </w:pPr>
    </w:p>
    <w:p w14:paraId="727EF1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8"/>
          <w:szCs w:val="28"/>
          <w:highlight w:val="none"/>
        </w:rPr>
      </w:pPr>
    </w:p>
    <w:p w14:paraId="03A562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8"/>
          <w:szCs w:val="28"/>
          <w:highlight w:val="none"/>
        </w:rPr>
      </w:pPr>
      <w:r>
        <w:rPr>
          <w:rFonts w:hint="eastAsia"/>
          <w:b/>
          <w:bCs/>
          <w:color w:val="auto"/>
          <w:sz w:val="28"/>
          <w:szCs w:val="28"/>
          <w:highlight w:val="none"/>
        </w:rPr>
        <w:t>第二部分 投标人须知</w:t>
      </w:r>
    </w:p>
    <w:p w14:paraId="1B769E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4"/>
          <w:szCs w:val="24"/>
          <w:highlight w:val="none"/>
        </w:rPr>
      </w:pPr>
      <w:r>
        <w:rPr>
          <w:rFonts w:hint="eastAsia"/>
          <w:b/>
          <w:bCs/>
          <w:color w:val="auto"/>
          <w:sz w:val="24"/>
          <w:szCs w:val="24"/>
          <w:highlight w:val="none"/>
        </w:rPr>
        <w:t>一、总则</w:t>
      </w:r>
    </w:p>
    <w:p w14:paraId="2801FC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4"/>
          <w:szCs w:val="24"/>
          <w:highlight w:val="none"/>
        </w:rPr>
      </w:pPr>
      <w:r>
        <w:rPr>
          <w:rFonts w:hint="eastAsia"/>
          <w:b/>
          <w:bCs/>
          <w:color w:val="auto"/>
          <w:sz w:val="24"/>
          <w:szCs w:val="24"/>
          <w:highlight w:val="none"/>
        </w:rPr>
        <w:t>1．投标保证金及其他费用</w:t>
      </w:r>
    </w:p>
    <w:p w14:paraId="1F9FD7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投标保证金金额：</w:t>
      </w:r>
      <w:r>
        <w:rPr>
          <w:rFonts w:hint="eastAsia"/>
          <w:color w:val="auto"/>
          <w:sz w:val="24"/>
          <w:szCs w:val="24"/>
          <w:highlight w:val="none"/>
          <w:lang w:val="en-US" w:eastAsia="zh-CN"/>
        </w:rPr>
        <w:t>/</w:t>
      </w:r>
      <w:r>
        <w:rPr>
          <w:rFonts w:hint="eastAsia"/>
          <w:color w:val="auto"/>
          <w:sz w:val="24"/>
          <w:szCs w:val="24"/>
          <w:highlight w:val="none"/>
        </w:rPr>
        <w:t>元。</w:t>
      </w:r>
    </w:p>
    <w:p w14:paraId="69EBB6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投标人应承担所有与编写和提交投标文件有关的费用，无论投标过程的做法和结果如何，投标人自行承担所有与参加投标有关的全部费用。</w:t>
      </w:r>
    </w:p>
    <w:p w14:paraId="14B2F2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4"/>
          <w:szCs w:val="24"/>
          <w:highlight w:val="none"/>
        </w:rPr>
      </w:pPr>
      <w:r>
        <w:rPr>
          <w:rFonts w:hint="eastAsia"/>
          <w:b/>
          <w:bCs/>
          <w:color w:val="auto"/>
          <w:sz w:val="24"/>
          <w:szCs w:val="24"/>
          <w:highlight w:val="none"/>
        </w:rPr>
        <w:t>2．招标文件的修改</w:t>
      </w:r>
    </w:p>
    <w:p w14:paraId="7639CE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2.1 在投标截止时间3日前，招标人无论出于何种原因，还是出于对投标人提问的澄清，均可对招标文件用补遗书的方式进行修改。</w:t>
      </w:r>
    </w:p>
    <w:p w14:paraId="10C07F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2.2 对招标文件的修改，将以书面形式</w:t>
      </w:r>
      <w:r>
        <w:rPr>
          <w:rFonts w:hint="eastAsia"/>
          <w:color w:val="auto"/>
          <w:sz w:val="24"/>
          <w:szCs w:val="24"/>
          <w:highlight w:val="none"/>
          <w:lang w:eastAsia="zh-CN"/>
        </w:rPr>
        <w:t>公布到招标平台上</w:t>
      </w:r>
      <w:r>
        <w:rPr>
          <w:rFonts w:hint="eastAsia"/>
          <w:color w:val="auto"/>
          <w:sz w:val="24"/>
          <w:szCs w:val="24"/>
          <w:highlight w:val="none"/>
        </w:rPr>
        <w:t>。补充文件将作为招标文件的组成部分，对所有投标人具有约束作用。</w:t>
      </w:r>
    </w:p>
    <w:p w14:paraId="3E9350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2.3 为使投标人有足够的时间按招标文件的修改要求考虑修正投标文件，招标人可酌情推迟投标的截止日期和开标日期，并将此变更通知每一投标人。</w:t>
      </w:r>
    </w:p>
    <w:p w14:paraId="348CA8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4"/>
          <w:szCs w:val="24"/>
          <w:highlight w:val="none"/>
        </w:rPr>
      </w:pPr>
      <w:r>
        <w:rPr>
          <w:rFonts w:hint="eastAsia"/>
          <w:b/>
          <w:bCs/>
          <w:color w:val="auto"/>
          <w:sz w:val="24"/>
          <w:szCs w:val="24"/>
          <w:highlight w:val="none"/>
        </w:rPr>
        <w:t>3．其它</w:t>
      </w:r>
    </w:p>
    <w:p w14:paraId="50F205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3.1 投标文件逾期送达的，招标人不予受理：</w:t>
      </w:r>
    </w:p>
    <w:p w14:paraId="3F4ECB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3.2 投标文件有下列情形之一的，由评标委员会初审后按废标处理：</w:t>
      </w:r>
    </w:p>
    <w:p w14:paraId="2B1815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（1）未响应招标文件的；</w:t>
      </w:r>
    </w:p>
    <w:p w14:paraId="3941C2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（2）无投标保证金的有效性；</w:t>
      </w:r>
    </w:p>
    <w:p w14:paraId="01CEF3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（3）低于成本价竞标；</w:t>
      </w:r>
    </w:p>
    <w:p w14:paraId="1592A7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（4）投标附有招标方不能接受的条件；</w:t>
      </w:r>
    </w:p>
    <w:p w14:paraId="647FB2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highlight w:val="none"/>
        </w:rPr>
      </w:pPr>
      <w:r>
        <w:rPr>
          <w:rFonts w:hint="eastAsia"/>
          <w:color w:val="auto"/>
          <w:sz w:val="24"/>
          <w:szCs w:val="24"/>
          <w:highlight w:val="none"/>
        </w:rPr>
        <w:t>（5）投标文件未盖公章的。</w:t>
      </w:r>
    </w:p>
    <w:p w14:paraId="3ACE40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24"/>
          <w:szCs w:val="24"/>
          <w:highlight w:val="none"/>
        </w:rPr>
      </w:pPr>
      <w:r>
        <w:rPr>
          <w:rFonts w:hint="eastAsia"/>
          <w:b/>
          <w:bCs/>
          <w:color w:val="auto"/>
          <w:sz w:val="24"/>
          <w:szCs w:val="24"/>
          <w:highlight w:val="none"/>
          <w:lang w:eastAsia="zh-CN"/>
        </w:rPr>
        <w:t>二</w:t>
      </w:r>
      <w:r>
        <w:rPr>
          <w:rFonts w:hint="eastAsia"/>
          <w:b/>
          <w:bCs/>
          <w:color w:val="auto"/>
          <w:sz w:val="24"/>
          <w:szCs w:val="24"/>
          <w:highlight w:val="none"/>
        </w:rPr>
        <w:t>、投标书的编制</w:t>
      </w:r>
    </w:p>
    <w:p w14:paraId="17169AF5">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b/>
          <w:bCs/>
          <w:color w:val="auto"/>
          <w:sz w:val="24"/>
          <w:szCs w:val="24"/>
          <w:highlight w:val="none"/>
        </w:rPr>
      </w:pPr>
      <w:r>
        <w:rPr>
          <w:rFonts w:hint="eastAsia"/>
          <w:b/>
          <w:bCs/>
          <w:color w:val="auto"/>
          <w:sz w:val="24"/>
          <w:szCs w:val="24"/>
          <w:highlight w:val="none"/>
          <w:lang w:val="en-US" w:eastAsia="zh-CN"/>
        </w:rPr>
        <w:t xml:space="preserve">4. </w:t>
      </w:r>
      <w:r>
        <w:rPr>
          <w:rFonts w:hint="eastAsia"/>
          <w:b/>
          <w:bCs/>
          <w:color w:val="auto"/>
          <w:sz w:val="24"/>
          <w:szCs w:val="24"/>
          <w:highlight w:val="none"/>
        </w:rPr>
        <w:t>投标书构成</w:t>
      </w:r>
    </w:p>
    <w:p w14:paraId="1F92DB2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4</w:t>
      </w:r>
      <w:r>
        <w:rPr>
          <w:rFonts w:hint="eastAsia"/>
          <w:color w:val="auto"/>
          <w:sz w:val="24"/>
          <w:szCs w:val="24"/>
          <w:highlight w:val="none"/>
        </w:rPr>
        <w:t>.1 投标人编写的投标书应包括下列部分：</w:t>
      </w:r>
    </w:p>
    <w:p w14:paraId="48F4FAE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w:t>
      </w:r>
      <w:r>
        <w:rPr>
          <w:rFonts w:hint="eastAsia"/>
          <w:color w:val="auto"/>
          <w:sz w:val="24"/>
          <w:szCs w:val="24"/>
          <w:highlight w:val="none"/>
        </w:rPr>
        <w:t>）投标报价单</w:t>
      </w:r>
    </w:p>
    <w:p w14:paraId="33E4753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2</w:t>
      </w:r>
      <w:r>
        <w:rPr>
          <w:rFonts w:hint="eastAsia"/>
          <w:color w:val="auto"/>
          <w:sz w:val="24"/>
          <w:szCs w:val="24"/>
          <w:highlight w:val="none"/>
        </w:rPr>
        <w:t>）资格证明文件</w:t>
      </w:r>
    </w:p>
    <w:p w14:paraId="1E72391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eastAsiaTheme="minorEastAsia"/>
          <w:color w:val="auto"/>
          <w:sz w:val="24"/>
          <w:szCs w:val="24"/>
          <w:highlight w:val="none"/>
          <w:lang w:eastAsia="zh-CN"/>
        </w:rPr>
      </w:pPr>
      <w:r>
        <w:rPr>
          <w:rFonts w:hint="eastAsia"/>
          <w:color w:val="auto"/>
          <w:sz w:val="24"/>
          <w:szCs w:val="24"/>
          <w:highlight w:val="none"/>
        </w:rPr>
        <w:t>（</w:t>
      </w:r>
      <w:r>
        <w:rPr>
          <w:rFonts w:hint="eastAsia"/>
          <w:color w:val="auto"/>
          <w:sz w:val="24"/>
          <w:szCs w:val="24"/>
          <w:highlight w:val="none"/>
          <w:lang w:val="en-US" w:eastAsia="zh-CN"/>
        </w:rPr>
        <w:t>3</w:t>
      </w:r>
      <w:r>
        <w:rPr>
          <w:rFonts w:hint="eastAsia"/>
          <w:color w:val="auto"/>
          <w:sz w:val="24"/>
          <w:szCs w:val="24"/>
          <w:highlight w:val="none"/>
        </w:rPr>
        <w:t>）投标保证金缴纳记录</w:t>
      </w:r>
      <w:r>
        <w:rPr>
          <w:rFonts w:hint="eastAsia"/>
          <w:color w:val="auto"/>
          <w:sz w:val="24"/>
          <w:szCs w:val="24"/>
          <w:highlight w:val="none"/>
          <w:lang w:eastAsia="zh-CN"/>
        </w:rPr>
        <w:t>或证明</w:t>
      </w:r>
    </w:p>
    <w:p w14:paraId="0E6D2F62">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5. 资格证明文件</w:t>
      </w:r>
    </w:p>
    <w:p w14:paraId="0259D2C8">
      <w:pPr>
        <w:keepNext w:val="0"/>
        <w:keepLines w:val="0"/>
        <w:pageBreakBefore w:val="0"/>
        <w:widowControl w:val="0"/>
        <w:tabs>
          <w:tab w:val="left" w:pos="360"/>
        </w:tabs>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5.1</w:t>
      </w:r>
      <w:r>
        <w:rPr>
          <w:rFonts w:hint="eastAsia" w:ascii="宋体" w:hAnsi="宋体"/>
          <w:color w:val="auto"/>
          <w:sz w:val="24"/>
          <w:szCs w:val="24"/>
          <w:highlight w:val="none"/>
        </w:rPr>
        <w:t>营业范围要求：在中华人民共和国境内依法注册，具有法人资格，能独立承担民事责任，具有</w:t>
      </w:r>
      <w:bookmarkStart w:id="0" w:name="_Hlk164124158"/>
      <w:r>
        <w:rPr>
          <w:rFonts w:hint="eastAsia" w:ascii="宋体" w:hAnsi="宋体"/>
          <w:color w:val="auto"/>
          <w:kern w:val="0"/>
          <w:sz w:val="24"/>
          <w:szCs w:val="24"/>
          <w:highlight w:val="none"/>
        </w:rPr>
        <w:t>高强度螺栓</w:t>
      </w:r>
      <w:bookmarkEnd w:id="0"/>
      <w:r>
        <w:rPr>
          <w:rFonts w:hint="eastAsia" w:ascii="宋体" w:hAnsi="宋体"/>
          <w:color w:val="auto"/>
          <w:kern w:val="0"/>
          <w:sz w:val="24"/>
          <w:szCs w:val="24"/>
          <w:highlight w:val="none"/>
          <w:lang w:eastAsia="zh-CN"/>
        </w:rPr>
        <w:t>、</w:t>
      </w:r>
      <w:r>
        <w:rPr>
          <w:rFonts w:hint="eastAsia" w:ascii="宋体" w:hAnsi="宋体"/>
          <w:color w:val="auto"/>
          <w:kern w:val="0"/>
          <w:sz w:val="24"/>
          <w:szCs w:val="24"/>
          <w:highlight w:val="none"/>
          <w:lang w:val="en-US" w:eastAsia="zh-CN"/>
        </w:rPr>
        <w:t>剪力钉</w:t>
      </w:r>
      <w:r>
        <w:rPr>
          <w:rFonts w:hint="eastAsia" w:ascii="宋体" w:hAnsi="宋体"/>
          <w:color w:val="auto"/>
          <w:sz w:val="24"/>
          <w:szCs w:val="24"/>
          <w:highlight w:val="none"/>
        </w:rPr>
        <w:t>生产供应经验的生产商，具有一定规模的生产基地；</w:t>
      </w:r>
    </w:p>
    <w:p w14:paraId="33AC33A1">
      <w:pPr>
        <w:keepNext w:val="0"/>
        <w:keepLines w:val="0"/>
        <w:pageBreakBefore w:val="0"/>
        <w:widowControl w:val="0"/>
        <w:tabs>
          <w:tab w:val="left" w:pos="360"/>
        </w:tabs>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财务能力要求：注册资金不低于</w:t>
      </w:r>
      <w:r>
        <w:rPr>
          <w:rFonts w:hint="eastAsia" w:ascii="宋体" w:hAnsi="宋体"/>
          <w:color w:val="auto"/>
          <w:sz w:val="24"/>
          <w:szCs w:val="24"/>
          <w:highlight w:val="none"/>
          <w:lang w:val="en-US" w:eastAsia="zh-CN"/>
        </w:rPr>
        <w:t>5</w:t>
      </w:r>
      <w:r>
        <w:rPr>
          <w:rFonts w:ascii="宋体" w:hAnsi="宋体"/>
          <w:color w:val="auto"/>
          <w:sz w:val="24"/>
          <w:szCs w:val="24"/>
          <w:highlight w:val="none"/>
        </w:rPr>
        <w:t>00万元人民币，经税务部门注册登记核准的一般纳税人，具有良好的社会信誉和财务状况；</w:t>
      </w:r>
    </w:p>
    <w:p w14:paraId="3329E2C2">
      <w:pPr>
        <w:keepNext w:val="0"/>
        <w:keepLines w:val="0"/>
        <w:pageBreakBefore w:val="0"/>
        <w:widowControl w:val="0"/>
        <w:tabs>
          <w:tab w:val="left" w:pos="360"/>
        </w:tabs>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ascii="宋体" w:hAnsi="宋体"/>
          <w:color w:val="auto"/>
          <w:sz w:val="24"/>
          <w:szCs w:val="24"/>
          <w:highlight w:val="none"/>
        </w:rPr>
        <w:t xml:space="preserve">3. </w:t>
      </w:r>
      <w:r>
        <w:rPr>
          <w:rFonts w:hint="eastAsia" w:ascii="宋体" w:hAnsi="宋体"/>
          <w:color w:val="auto"/>
          <w:sz w:val="24"/>
          <w:szCs w:val="24"/>
          <w:highlight w:val="none"/>
        </w:rPr>
        <w:t>生产能力要求：生产商具有产品生产必备配套的机械设备、检验设备,且有相应的专业技术人员</w:t>
      </w:r>
      <w:r>
        <w:rPr>
          <w:rFonts w:ascii="宋体" w:hAnsi="宋体"/>
          <w:color w:val="auto"/>
          <w:sz w:val="24"/>
          <w:szCs w:val="24"/>
          <w:highlight w:val="none"/>
        </w:rPr>
        <w:t>;</w:t>
      </w:r>
    </w:p>
    <w:p w14:paraId="41449C09">
      <w:pPr>
        <w:keepNext w:val="0"/>
        <w:keepLines w:val="0"/>
        <w:pageBreakBefore w:val="0"/>
        <w:widowControl w:val="0"/>
        <w:tabs>
          <w:tab w:val="left" w:pos="360"/>
        </w:tabs>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ascii="宋体" w:hAnsi="宋体"/>
          <w:color w:val="auto"/>
          <w:sz w:val="24"/>
          <w:szCs w:val="24"/>
          <w:highlight w:val="none"/>
        </w:rPr>
        <w:t xml:space="preserve">4. </w:t>
      </w:r>
      <w:r>
        <w:rPr>
          <w:rFonts w:hint="eastAsia" w:ascii="宋体" w:hAnsi="宋体"/>
          <w:color w:val="auto"/>
          <w:sz w:val="24"/>
          <w:szCs w:val="24"/>
          <w:highlight w:val="none"/>
        </w:rPr>
        <w:t>质量保证能力要求：具有应募产品</w:t>
      </w:r>
      <w:bookmarkStart w:id="1" w:name="_Hlk164124174"/>
      <w:r>
        <w:rPr>
          <w:rFonts w:hint="eastAsia" w:ascii="宋体" w:hAnsi="宋体"/>
          <w:color w:val="auto"/>
          <w:sz w:val="24"/>
          <w:szCs w:val="24"/>
          <w:highlight w:val="none"/>
        </w:rPr>
        <w:t>M24、M30两个规格质量检测部门近年（202</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年）的产品质量检测合格报告</w:t>
      </w:r>
      <w:bookmarkEnd w:id="1"/>
      <w:r>
        <w:rPr>
          <w:rFonts w:hint="eastAsia" w:ascii="宋体" w:hAnsi="宋体"/>
          <w:color w:val="auto"/>
          <w:sz w:val="24"/>
          <w:szCs w:val="24"/>
          <w:highlight w:val="none"/>
        </w:rPr>
        <w:t>；具有完善的产品质量保证体系（有效的ISO9000质量管理体系等认证证书）；</w:t>
      </w:r>
    </w:p>
    <w:p w14:paraId="77EE11E0">
      <w:pPr>
        <w:keepNext w:val="0"/>
        <w:keepLines w:val="0"/>
        <w:pageBreakBefore w:val="0"/>
        <w:widowControl w:val="0"/>
        <w:tabs>
          <w:tab w:val="left" w:pos="360"/>
        </w:tabs>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ascii="宋体" w:hAnsi="宋体"/>
          <w:color w:val="auto"/>
          <w:sz w:val="24"/>
          <w:szCs w:val="24"/>
          <w:highlight w:val="none"/>
        </w:rPr>
        <w:t xml:space="preserve">5. </w:t>
      </w:r>
      <w:r>
        <w:rPr>
          <w:rFonts w:hint="eastAsia" w:ascii="宋体" w:hAnsi="宋体"/>
          <w:color w:val="auto"/>
          <w:sz w:val="24"/>
          <w:szCs w:val="24"/>
          <w:highlight w:val="none"/>
        </w:rPr>
        <w:t>供货业绩要求：有近年</w:t>
      </w:r>
      <w:bookmarkStart w:id="2" w:name="_Hlk164124427"/>
      <w:r>
        <w:rPr>
          <w:rFonts w:hint="eastAsia" w:ascii="宋体" w:hAnsi="宋体"/>
          <w:color w:val="auto"/>
          <w:sz w:val="24"/>
          <w:szCs w:val="24"/>
          <w:highlight w:val="none"/>
        </w:rPr>
        <w:t>（202</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w:t>
      </w:r>
      <w:bookmarkEnd w:id="2"/>
      <w:r>
        <w:rPr>
          <w:rFonts w:hint="eastAsia" w:ascii="宋体" w:hAnsi="宋体"/>
          <w:color w:val="auto"/>
          <w:sz w:val="24"/>
          <w:szCs w:val="24"/>
          <w:highlight w:val="none"/>
        </w:rPr>
        <w:t>3000吨以上桥梁钢结构螺栓的供货业绩</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桥梁钢结构项目剪力钉</w:t>
      </w:r>
      <w:r>
        <w:rPr>
          <w:rFonts w:hint="eastAsia" w:ascii="宋体" w:hAnsi="宋体"/>
          <w:color w:val="auto"/>
          <w:sz w:val="24"/>
          <w:szCs w:val="24"/>
          <w:highlight w:val="none"/>
        </w:rPr>
        <w:t>供货业绩，并提供相关业绩证明材料（中标通知书或合同、结算发票）；</w:t>
      </w:r>
    </w:p>
    <w:p w14:paraId="60C24F6D">
      <w:pPr>
        <w:keepNext w:val="0"/>
        <w:keepLines w:val="0"/>
        <w:pageBreakBefore w:val="0"/>
        <w:widowControl w:val="0"/>
        <w:tabs>
          <w:tab w:val="left" w:pos="360"/>
        </w:tabs>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ascii="宋体" w:hAnsi="宋体"/>
          <w:color w:val="auto"/>
          <w:sz w:val="24"/>
          <w:szCs w:val="24"/>
          <w:highlight w:val="none"/>
        </w:rPr>
        <w:t>6.履约信用要求：</w:t>
      </w:r>
      <w:bookmarkStart w:id="3" w:name="_Hlk44656364"/>
      <w:r>
        <w:rPr>
          <w:rFonts w:hint="eastAsia" w:ascii="宋体" w:hAnsi="宋体"/>
          <w:color w:val="auto"/>
          <w:sz w:val="24"/>
          <w:szCs w:val="24"/>
          <w:highlight w:val="none"/>
        </w:rPr>
        <w:t>履约信用良好，近年（202</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年）经营活动中无重大安全、质量、环保事故、违法行为记录及有关行政处罚等相关情况</w:t>
      </w:r>
      <w:bookmarkEnd w:id="3"/>
      <w:r>
        <w:rPr>
          <w:rFonts w:ascii="宋体" w:hAnsi="宋体"/>
          <w:color w:val="auto"/>
          <w:sz w:val="24"/>
          <w:szCs w:val="24"/>
          <w:highlight w:val="none"/>
        </w:rPr>
        <w:t>；</w:t>
      </w:r>
    </w:p>
    <w:p w14:paraId="350843A1">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投标保证金的递交</w:t>
      </w:r>
    </w:p>
    <w:p w14:paraId="5E67EB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b/>
          <w:bCs/>
          <w:color w:val="auto"/>
          <w:sz w:val="24"/>
          <w:szCs w:val="24"/>
          <w:highlight w:val="none"/>
          <w:lang w:eastAsia="zh-CN"/>
        </w:rPr>
      </w:pPr>
      <w:r>
        <w:rPr>
          <w:rFonts w:hint="eastAsia"/>
          <w:b/>
          <w:bCs/>
          <w:color w:val="auto"/>
          <w:sz w:val="24"/>
          <w:szCs w:val="24"/>
          <w:highlight w:val="none"/>
          <w:lang w:val="en-US" w:eastAsia="zh-CN"/>
        </w:rPr>
        <w:t>6、投标保证金</w:t>
      </w:r>
    </w:p>
    <w:p w14:paraId="529B04A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6</w:t>
      </w:r>
      <w:r>
        <w:rPr>
          <w:rFonts w:hint="eastAsia"/>
          <w:color w:val="auto"/>
          <w:sz w:val="24"/>
          <w:szCs w:val="24"/>
          <w:highlight w:val="none"/>
        </w:rPr>
        <w:t>.</w:t>
      </w:r>
      <w:r>
        <w:rPr>
          <w:rFonts w:hint="eastAsia"/>
          <w:color w:val="auto"/>
          <w:sz w:val="24"/>
          <w:szCs w:val="24"/>
          <w:highlight w:val="none"/>
          <w:lang w:val="en-US" w:eastAsia="zh-CN"/>
        </w:rPr>
        <w:t xml:space="preserve">1 </w:t>
      </w:r>
      <w:r>
        <w:rPr>
          <w:rFonts w:hint="eastAsia"/>
          <w:color w:val="auto"/>
          <w:sz w:val="24"/>
          <w:szCs w:val="24"/>
          <w:highlight w:val="none"/>
        </w:rPr>
        <w:t>投标人应提供投标保证金</w:t>
      </w:r>
      <w:r>
        <w:rPr>
          <w:rFonts w:hint="eastAsia"/>
          <w:color w:val="auto"/>
          <w:sz w:val="24"/>
          <w:szCs w:val="24"/>
          <w:highlight w:val="none"/>
          <w:lang w:val="en-US" w:eastAsia="zh-CN"/>
        </w:rPr>
        <w:t>/</w:t>
      </w:r>
      <w:r>
        <w:rPr>
          <w:rFonts w:hint="eastAsia"/>
          <w:color w:val="auto"/>
          <w:sz w:val="24"/>
          <w:szCs w:val="24"/>
          <w:highlight w:val="none"/>
        </w:rPr>
        <w:t>元。</w:t>
      </w:r>
    </w:p>
    <w:p w14:paraId="6134449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6</w:t>
      </w:r>
      <w:r>
        <w:rPr>
          <w:rFonts w:hint="eastAsia"/>
          <w:color w:val="auto"/>
          <w:sz w:val="24"/>
          <w:szCs w:val="24"/>
          <w:highlight w:val="none"/>
        </w:rPr>
        <w:t>.</w:t>
      </w:r>
      <w:r>
        <w:rPr>
          <w:rFonts w:hint="eastAsia"/>
          <w:color w:val="auto"/>
          <w:sz w:val="24"/>
          <w:szCs w:val="24"/>
          <w:highlight w:val="none"/>
          <w:lang w:val="en-US" w:eastAsia="zh-CN"/>
        </w:rPr>
        <w:t xml:space="preserve">2 </w:t>
      </w:r>
      <w:r>
        <w:rPr>
          <w:rFonts w:hint="eastAsia"/>
          <w:color w:val="auto"/>
          <w:sz w:val="24"/>
          <w:szCs w:val="24"/>
          <w:highlight w:val="none"/>
        </w:rPr>
        <w:t>投标保证金采用转账汇款形式提交。</w:t>
      </w:r>
    </w:p>
    <w:p w14:paraId="40F6F4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 xml:space="preserve">6.3 </w:t>
      </w:r>
      <w:r>
        <w:rPr>
          <w:rFonts w:hint="eastAsia"/>
          <w:color w:val="auto"/>
          <w:sz w:val="24"/>
          <w:szCs w:val="24"/>
          <w:highlight w:val="none"/>
        </w:rPr>
        <w:t>投标保证金账户：</w:t>
      </w:r>
    </w:p>
    <w:p w14:paraId="77AC075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开户名称</w:t>
      </w:r>
      <w:r>
        <w:rPr>
          <w:rFonts w:hint="eastAsia"/>
          <w:color w:val="auto"/>
          <w:sz w:val="24"/>
          <w:szCs w:val="24"/>
          <w:highlight w:val="none"/>
          <w:lang w:eastAsia="zh-CN"/>
        </w:rPr>
        <w:t>：四川兴天元钢桥有限公司</w:t>
      </w:r>
    </w:p>
    <w:p w14:paraId="435D1CF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开户行</w:t>
      </w:r>
      <w:r>
        <w:rPr>
          <w:rFonts w:hint="eastAsia"/>
          <w:color w:val="auto"/>
          <w:sz w:val="24"/>
          <w:szCs w:val="24"/>
          <w:highlight w:val="none"/>
          <w:lang w:eastAsia="zh-CN"/>
        </w:rPr>
        <w:t>：</w:t>
      </w:r>
      <w:r>
        <w:rPr>
          <w:rFonts w:hint="eastAsia"/>
          <w:color w:val="auto"/>
          <w:sz w:val="24"/>
          <w:szCs w:val="24"/>
          <w:highlight w:val="none"/>
        </w:rPr>
        <w:t>长城华西银行股份有限公司德阳高新科技支行</w:t>
      </w:r>
    </w:p>
    <w:p w14:paraId="3ED4791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帐号</w:t>
      </w:r>
      <w:r>
        <w:rPr>
          <w:rFonts w:hint="eastAsia"/>
          <w:color w:val="auto"/>
          <w:sz w:val="24"/>
          <w:szCs w:val="24"/>
          <w:highlight w:val="none"/>
          <w:lang w:eastAsia="zh-CN"/>
        </w:rPr>
        <w:t>：</w:t>
      </w:r>
      <w:r>
        <w:rPr>
          <w:rFonts w:hint="eastAsia"/>
          <w:color w:val="auto"/>
          <w:sz w:val="24"/>
          <w:szCs w:val="24"/>
          <w:highlight w:val="none"/>
        </w:rPr>
        <w:t>2010300006186116</w:t>
      </w:r>
    </w:p>
    <w:p w14:paraId="5EEC637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 xml:space="preserve">6.4 </w:t>
      </w:r>
      <w:r>
        <w:rPr>
          <w:rFonts w:hint="eastAsia"/>
          <w:color w:val="auto"/>
          <w:sz w:val="24"/>
          <w:szCs w:val="24"/>
          <w:highlight w:val="none"/>
        </w:rPr>
        <w:t>在开标时，未按规定提交投标保证金的投标，将被视为非响应性投标予以拒绝。</w:t>
      </w:r>
    </w:p>
    <w:p w14:paraId="138BC7B1">
      <w:pPr>
        <w:keepNext w:val="0"/>
        <w:keepLines w:val="0"/>
        <w:pageBreakBefore w:val="0"/>
        <w:widowControl w:val="0"/>
        <w:kinsoku/>
        <w:wordWrap/>
        <w:overflowPunct/>
        <w:topLinePunct w:val="0"/>
        <w:autoSpaceDE/>
        <w:autoSpaceDN/>
        <w:bidi w:val="0"/>
        <w:adjustRightInd/>
        <w:snapToGrid/>
        <w:spacing w:line="360" w:lineRule="auto"/>
        <w:ind w:left="239" w:leftChars="114" w:firstLine="0" w:firstLineChars="0"/>
        <w:textAlignment w:val="auto"/>
        <w:rPr>
          <w:rFonts w:hint="eastAsia"/>
          <w:color w:val="auto"/>
          <w:sz w:val="24"/>
          <w:szCs w:val="24"/>
          <w:highlight w:val="none"/>
        </w:rPr>
      </w:pPr>
      <w:r>
        <w:rPr>
          <w:rFonts w:hint="eastAsia"/>
          <w:color w:val="auto"/>
          <w:sz w:val="24"/>
          <w:szCs w:val="24"/>
          <w:highlight w:val="none"/>
          <w:lang w:val="en-US" w:eastAsia="zh-CN"/>
        </w:rPr>
        <w:t xml:space="preserve">6.5 </w:t>
      </w:r>
      <w:r>
        <w:rPr>
          <w:rFonts w:hint="eastAsia"/>
          <w:color w:val="auto"/>
          <w:sz w:val="24"/>
          <w:szCs w:val="24"/>
          <w:highlight w:val="none"/>
        </w:rPr>
        <w:t>投标保证金</w:t>
      </w:r>
      <w:r>
        <w:rPr>
          <w:rFonts w:hint="eastAsia"/>
          <w:color w:val="auto"/>
          <w:sz w:val="24"/>
          <w:szCs w:val="24"/>
          <w:highlight w:val="none"/>
          <w:lang w:eastAsia="zh-CN"/>
        </w:rPr>
        <w:t>在开标后</w:t>
      </w:r>
      <w:r>
        <w:rPr>
          <w:rFonts w:hint="eastAsia"/>
          <w:color w:val="auto"/>
          <w:sz w:val="24"/>
          <w:szCs w:val="24"/>
          <w:highlight w:val="none"/>
          <w:lang w:val="en-US" w:eastAsia="zh-CN"/>
        </w:rPr>
        <w:t>30日内</w:t>
      </w:r>
      <w:r>
        <w:rPr>
          <w:rFonts w:hint="eastAsia"/>
          <w:color w:val="auto"/>
          <w:sz w:val="24"/>
          <w:szCs w:val="24"/>
          <w:highlight w:val="none"/>
        </w:rPr>
        <w:t>无息退还。</w:t>
      </w:r>
    </w:p>
    <w:p w14:paraId="7B44F81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6.7</w:t>
      </w:r>
      <w:r>
        <w:rPr>
          <w:rFonts w:hint="eastAsia"/>
          <w:color w:val="auto"/>
          <w:sz w:val="24"/>
          <w:szCs w:val="24"/>
          <w:highlight w:val="none"/>
        </w:rPr>
        <w:t xml:space="preserve"> 发生下列情况之一，保证金将被没收。</w:t>
      </w:r>
    </w:p>
    <w:p w14:paraId="45FEE0A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w:t>
      </w:r>
      <w:r>
        <w:rPr>
          <w:rFonts w:hint="eastAsia"/>
          <w:color w:val="auto"/>
          <w:sz w:val="24"/>
          <w:szCs w:val="24"/>
          <w:highlight w:val="none"/>
        </w:rPr>
        <w:t>）投标人不按本须知规定签约；</w:t>
      </w:r>
    </w:p>
    <w:p w14:paraId="15B01D4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2</w:t>
      </w:r>
      <w:r>
        <w:rPr>
          <w:rFonts w:hint="eastAsia"/>
          <w:color w:val="auto"/>
          <w:sz w:val="24"/>
          <w:szCs w:val="24"/>
          <w:highlight w:val="none"/>
        </w:rPr>
        <w:t>）投标人相互串通或以他人名义进行投标的；</w:t>
      </w:r>
    </w:p>
    <w:p w14:paraId="67100DD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3</w:t>
      </w:r>
      <w:r>
        <w:rPr>
          <w:rFonts w:hint="eastAsia"/>
          <w:color w:val="auto"/>
          <w:sz w:val="24"/>
          <w:szCs w:val="24"/>
          <w:highlight w:val="none"/>
        </w:rPr>
        <w:t>）投标人弄虚作假骗取中标的。</w:t>
      </w:r>
    </w:p>
    <w:p w14:paraId="215C03DC">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开标与评标</w:t>
      </w:r>
    </w:p>
    <w:p w14:paraId="46448C9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7</w:t>
      </w:r>
      <w:r>
        <w:rPr>
          <w:rFonts w:hint="eastAsia"/>
          <w:color w:val="auto"/>
          <w:sz w:val="24"/>
          <w:szCs w:val="24"/>
          <w:highlight w:val="none"/>
        </w:rPr>
        <w:t>．开标与答疑</w:t>
      </w:r>
    </w:p>
    <w:p w14:paraId="69D5332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7</w:t>
      </w:r>
      <w:r>
        <w:rPr>
          <w:rFonts w:hint="eastAsia"/>
          <w:color w:val="auto"/>
          <w:sz w:val="24"/>
          <w:szCs w:val="24"/>
          <w:highlight w:val="none"/>
        </w:rPr>
        <w:t>.1 招标人将在“投标邀请”中规定的时间和地点组织开标，开标过程无需投标人参加。</w:t>
      </w:r>
    </w:p>
    <w:p w14:paraId="5373073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7</w:t>
      </w:r>
      <w:r>
        <w:rPr>
          <w:rFonts w:hint="eastAsia"/>
          <w:color w:val="auto"/>
          <w:sz w:val="24"/>
          <w:szCs w:val="24"/>
          <w:highlight w:val="none"/>
        </w:rPr>
        <w:t>.2 投标人对招标文件如有疑点要求澄清或认为有必要与招标人进行技术交流时，可用书面、</w:t>
      </w:r>
      <w:r>
        <w:rPr>
          <w:rFonts w:hint="eastAsia"/>
          <w:color w:val="auto"/>
          <w:sz w:val="24"/>
          <w:szCs w:val="24"/>
          <w:highlight w:val="none"/>
          <w:lang w:eastAsia="zh-CN"/>
        </w:rPr>
        <w:t>微信</w:t>
      </w:r>
      <w:r>
        <w:rPr>
          <w:rFonts w:hint="eastAsia"/>
          <w:color w:val="auto"/>
          <w:sz w:val="24"/>
          <w:szCs w:val="24"/>
          <w:highlight w:val="none"/>
        </w:rPr>
        <w:t>形式通知招标人，但通知不得迟于开标日期前3天，否则拒绝答复。 </w:t>
      </w:r>
    </w:p>
    <w:p w14:paraId="4682B1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．评标办法</w:t>
      </w:r>
    </w:p>
    <w:p w14:paraId="2D4CE59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.1 招标人将根据招标文件编制评标细则，作为评标委员会对投标文件评审的依据。</w:t>
      </w:r>
    </w:p>
    <w:p w14:paraId="7C93BF9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w:t>
      </w:r>
      <w:r>
        <w:rPr>
          <w:rFonts w:hint="eastAsia"/>
          <w:color w:val="auto"/>
          <w:sz w:val="24"/>
          <w:szCs w:val="24"/>
          <w:highlight w:val="none"/>
          <w:lang w:val="en-US" w:eastAsia="zh-CN"/>
        </w:rPr>
        <w:t>2</w:t>
      </w:r>
      <w:r>
        <w:rPr>
          <w:rFonts w:hint="eastAsia"/>
          <w:color w:val="auto"/>
          <w:sz w:val="24"/>
          <w:szCs w:val="24"/>
          <w:highlight w:val="none"/>
        </w:rPr>
        <w:t>评审：通过初步评审的投标文件，评委将分别对其历年产品质量、生产能力、资金实力、企业实力等各个方面进行详细的综合评审。</w:t>
      </w:r>
    </w:p>
    <w:p w14:paraId="44D7DCA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w:t>
      </w:r>
      <w:r>
        <w:rPr>
          <w:rFonts w:hint="eastAsia"/>
          <w:color w:val="auto"/>
          <w:sz w:val="24"/>
          <w:szCs w:val="24"/>
          <w:highlight w:val="none"/>
          <w:lang w:val="en-US" w:eastAsia="zh-CN"/>
        </w:rPr>
        <w:t>3</w:t>
      </w:r>
      <w:r>
        <w:rPr>
          <w:rFonts w:hint="eastAsia"/>
          <w:color w:val="auto"/>
          <w:sz w:val="24"/>
          <w:szCs w:val="24"/>
          <w:highlight w:val="none"/>
        </w:rPr>
        <w:t>价格核准的原则</w:t>
      </w:r>
    </w:p>
    <w:p w14:paraId="76D7EC3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w:t>
      </w:r>
      <w:r>
        <w:rPr>
          <w:rFonts w:hint="eastAsia"/>
          <w:color w:val="auto"/>
          <w:sz w:val="24"/>
          <w:szCs w:val="24"/>
          <w:highlight w:val="none"/>
          <w:lang w:val="en-US" w:eastAsia="zh-CN"/>
        </w:rPr>
        <w:t>3</w:t>
      </w:r>
      <w:r>
        <w:rPr>
          <w:rFonts w:hint="eastAsia"/>
          <w:color w:val="auto"/>
          <w:sz w:val="24"/>
          <w:szCs w:val="24"/>
          <w:highlight w:val="none"/>
        </w:rPr>
        <w:t>.1 若用小写表示的金额和用大写的金额不一致，以大写表示的金额为准。</w:t>
      </w:r>
    </w:p>
    <w:p w14:paraId="06E1042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w:t>
      </w:r>
      <w:r>
        <w:rPr>
          <w:rFonts w:hint="eastAsia"/>
          <w:color w:val="auto"/>
          <w:sz w:val="24"/>
          <w:szCs w:val="24"/>
          <w:highlight w:val="none"/>
          <w:lang w:val="en-US" w:eastAsia="zh-CN"/>
        </w:rPr>
        <w:t>3</w:t>
      </w:r>
      <w:r>
        <w:rPr>
          <w:rFonts w:hint="eastAsia"/>
          <w:color w:val="auto"/>
          <w:sz w:val="24"/>
          <w:szCs w:val="24"/>
          <w:highlight w:val="none"/>
        </w:rPr>
        <w:t>.2 如投标人不接受修正后的价格，则其投标将被拒绝。</w:t>
      </w:r>
    </w:p>
    <w:p w14:paraId="5E7CCD8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w:t>
      </w:r>
      <w:r>
        <w:rPr>
          <w:rFonts w:hint="eastAsia"/>
          <w:color w:val="auto"/>
          <w:sz w:val="24"/>
          <w:szCs w:val="24"/>
          <w:highlight w:val="none"/>
          <w:lang w:val="en-US" w:eastAsia="zh-CN"/>
        </w:rPr>
        <w:t>4</w:t>
      </w:r>
      <w:r>
        <w:rPr>
          <w:rFonts w:hint="eastAsia"/>
          <w:color w:val="auto"/>
          <w:sz w:val="24"/>
          <w:szCs w:val="24"/>
          <w:highlight w:val="none"/>
        </w:rPr>
        <w:t> 价格的评审</w:t>
      </w:r>
    </w:p>
    <w:p w14:paraId="797F4E6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w:t>
      </w:r>
      <w:r>
        <w:rPr>
          <w:rFonts w:hint="eastAsia"/>
          <w:color w:val="auto"/>
          <w:sz w:val="24"/>
          <w:szCs w:val="24"/>
          <w:highlight w:val="none"/>
          <w:lang w:val="en-US" w:eastAsia="zh-CN"/>
        </w:rPr>
        <w:t>4</w:t>
      </w:r>
      <w:r>
        <w:rPr>
          <w:rFonts w:hint="eastAsia"/>
          <w:color w:val="auto"/>
          <w:sz w:val="24"/>
          <w:szCs w:val="24"/>
          <w:highlight w:val="none"/>
        </w:rPr>
        <w:t>.1总体报价评审：评审以核准后的价格为准。主要是审核投标人的各项报价和总体报价是否清楚，若发现投标人报价有不清楚的地方，允许澄清。对报价有重大不清晰情况而又不能做出合理解释的投标人，取消其可能备选的资格。</w:t>
      </w:r>
    </w:p>
    <w:p w14:paraId="4ED478B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8.4</w:t>
      </w:r>
      <w:r>
        <w:rPr>
          <w:rFonts w:hint="eastAsia"/>
          <w:color w:val="auto"/>
          <w:sz w:val="24"/>
          <w:szCs w:val="24"/>
          <w:highlight w:val="none"/>
        </w:rPr>
        <w:t>.2 评标价的确定：经总体报价评审的报价即为评标价。</w:t>
      </w:r>
    </w:p>
    <w:p w14:paraId="744E4D9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8.5</w:t>
      </w:r>
      <w:r>
        <w:rPr>
          <w:rFonts w:hint="eastAsia"/>
          <w:color w:val="auto"/>
          <w:sz w:val="24"/>
          <w:szCs w:val="24"/>
          <w:highlight w:val="none"/>
        </w:rPr>
        <w:t> 确定中标人</w:t>
      </w:r>
    </w:p>
    <w:p w14:paraId="1BD2DE2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评标委员会对投标人进行价格性能比排序，排序最前者为中标候选人。</w:t>
      </w:r>
    </w:p>
    <w:p w14:paraId="1CA9E1B7">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授予合同</w:t>
      </w:r>
    </w:p>
    <w:p w14:paraId="51C67E8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9</w:t>
      </w:r>
      <w:r>
        <w:rPr>
          <w:rFonts w:hint="eastAsia"/>
          <w:color w:val="auto"/>
          <w:sz w:val="24"/>
          <w:szCs w:val="24"/>
          <w:highlight w:val="none"/>
        </w:rPr>
        <w:t>．合同授予</w:t>
      </w:r>
    </w:p>
    <w:p w14:paraId="0EE56F1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招标人</w:t>
      </w:r>
      <w:r>
        <w:rPr>
          <w:rFonts w:hint="eastAsia"/>
          <w:color w:val="auto"/>
          <w:sz w:val="24"/>
          <w:szCs w:val="24"/>
          <w:highlight w:val="none"/>
          <w:lang w:eastAsia="zh-CN"/>
        </w:rPr>
        <w:t>向</w:t>
      </w:r>
      <w:r>
        <w:rPr>
          <w:rFonts w:hint="eastAsia"/>
          <w:color w:val="auto"/>
          <w:sz w:val="24"/>
          <w:szCs w:val="24"/>
          <w:highlight w:val="none"/>
        </w:rPr>
        <w:t>中标人发出</w:t>
      </w:r>
      <w:r>
        <w:rPr>
          <w:rFonts w:hint="eastAsia"/>
          <w:color w:val="auto"/>
          <w:sz w:val="24"/>
          <w:szCs w:val="24"/>
          <w:highlight w:val="none"/>
          <w:lang w:eastAsia="zh-CN"/>
        </w:rPr>
        <w:t>中标通知</w:t>
      </w:r>
      <w:r>
        <w:rPr>
          <w:rFonts w:hint="eastAsia"/>
          <w:color w:val="auto"/>
          <w:sz w:val="24"/>
          <w:szCs w:val="24"/>
          <w:highlight w:val="none"/>
        </w:rPr>
        <w:t>，中标人应在接到中标通知后1周内与招标人签定合同，若中标人拒绝签定合同，则招标人有权将合同授予给中标备选人。</w:t>
      </w:r>
    </w:p>
    <w:p w14:paraId="7EB7972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lang w:val="en-US" w:eastAsia="zh-CN"/>
        </w:rPr>
        <w:t>10</w:t>
      </w:r>
      <w:r>
        <w:rPr>
          <w:rFonts w:hint="eastAsia"/>
          <w:color w:val="auto"/>
          <w:sz w:val="24"/>
          <w:szCs w:val="24"/>
          <w:highlight w:val="none"/>
        </w:rPr>
        <w:t>．招标人权利</w:t>
      </w:r>
    </w:p>
    <w:p w14:paraId="34C56F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r>
        <w:rPr>
          <w:rFonts w:hint="eastAsia"/>
          <w:color w:val="auto"/>
          <w:sz w:val="24"/>
          <w:szCs w:val="24"/>
          <w:highlight w:val="none"/>
        </w:rPr>
        <w:t>招标人保留在授</w:t>
      </w:r>
      <w:r>
        <w:rPr>
          <w:rFonts w:hint="eastAsia"/>
          <w:color w:val="auto"/>
          <w:sz w:val="24"/>
          <w:szCs w:val="24"/>
          <w:highlight w:val="none"/>
          <w:lang w:eastAsia="zh-CN"/>
        </w:rPr>
        <w:t>标</w:t>
      </w:r>
      <w:r>
        <w:rPr>
          <w:rFonts w:hint="eastAsia"/>
          <w:color w:val="auto"/>
          <w:sz w:val="24"/>
          <w:szCs w:val="24"/>
          <w:highlight w:val="none"/>
        </w:rPr>
        <w:t>之前任何时候接受或拒绝任何投标，宣布招标程序无效或拒绝所有投标的权利，对受影响的投标人不承担任何责任，也无义务向受影响的投标人解释采取这一行动的理由。</w:t>
      </w:r>
    </w:p>
    <w:p w14:paraId="02560853">
      <w:pPr>
        <w:pStyle w:val="12"/>
        <w:rPr>
          <w:rFonts w:hint="eastAsia"/>
          <w:color w:val="auto"/>
          <w:sz w:val="24"/>
          <w:szCs w:val="24"/>
          <w:highlight w:val="none"/>
        </w:rPr>
      </w:pPr>
    </w:p>
    <w:p w14:paraId="52F3A0D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Theme="minorEastAsia"/>
          <w:b/>
          <w:bCs/>
          <w:color w:val="auto"/>
          <w:sz w:val="28"/>
          <w:szCs w:val="28"/>
          <w:highlight w:val="none"/>
          <w:lang w:val="en-US" w:eastAsia="zh-CN"/>
        </w:rPr>
      </w:pPr>
      <w:r>
        <w:rPr>
          <w:rFonts w:hint="eastAsia"/>
          <w:b/>
          <w:bCs/>
          <w:color w:val="auto"/>
          <w:sz w:val="28"/>
          <w:szCs w:val="28"/>
          <w:highlight w:val="none"/>
        </w:rPr>
        <w:t>第</w:t>
      </w:r>
      <w:r>
        <w:rPr>
          <w:rFonts w:hint="eastAsia"/>
          <w:b/>
          <w:bCs/>
          <w:color w:val="auto"/>
          <w:sz w:val="28"/>
          <w:szCs w:val="28"/>
          <w:highlight w:val="none"/>
          <w:lang w:val="en-US" w:eastAsia="zh-CN"/>
        </w:rPr>
        <w:t>三</w:t>
      </w:r>
      <w:r>
        <w:rPr>
          <w:rFonts w:hint="eastAsia"/>
          <w:b/>
          <w:bCs/>
          <w:color w:val="auto"/>
          <w:sz w:val="28"/>
          <w:szCs w:val="28"/>
          <w:highlight w:val="none"/>
        </w:rPr>
        <w:t>部分 </w:t>
      </w:r>
      <w:r>
        <w:rPr>
          <w:rFonts w:hint="eastAsia"/>
          <w:b/>
          <w:bCs/>
          <w:color w:val="auto"/>
          <w:sz w:val="28"/>
          <w:szCs w:val="28"/>
          <w:highlight w:val="none"/>
          <w:lang w:val="en-US" w:eastAsia="zh-CN"/>
        </w:rPr>
        <w:t>技术规格书</w:t>
      </w:r>
    </w:p>
    <w:p w14:paraId="7A238AC6">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Ansi="宋体"/>
          <w:bCs/>
          <w:color w:val="auto"/>
          <w:sz w:val="24"/>
          <w:szCs w:val="24"/>
          <w:highlight w:val="none"/>
        </w:rPr>
      </w:pPr>
      <w:bookmarkStart w:id="4" w:name="_Toc165216650"/>
      <w:r>
        <w:rPr>
          <w:rFonts w:hint="eastAsia" w:hAnsi="宋体" w:eastAsia="宋体"/>
          <w:bCs/>
          <w:color w:val="auto"/>
          <w:sz w:val="24"/>
          <w:szCs w:val="24"/>
          <w:highlight w:val="none"/>
        </w:rPr>
        <w:t>（一）高强度螺栓</w:t>
      </w:r>
      <w:bookmarkEnd w:id="4"/>
    </w:p>
    <w:p w14:paraId="674A1069">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Ansi="宋体" w:eastAsia="宋体"/>
          <w:color w:val="auto"/>
          <w:sz w:val="24"/>
          <w:szCs w:val="24"/>
          <w:highlight w:val="none"/>
        </w:rPr>
      </w:pPr>
      <w:bookmarkStart w:id="5" w:name="_Toc165216651"/>
      <w:bookmarkStart w:id="6" w:name="_Toc291586246"/>
      <w:r>
        <w:rPr>
          <w:rFonts w:hint="eastAsia" w:hAnsi="宋体" w:eastAsia="宋体"/>
          <w:color w:val="auto"/>
          <w:sz w:val="24"/>
          <w:szCs w:val="24"/>
          <w:highlight w:val="none"/>
        </w:rPr>
        <w:t>1.一般要求</w:t>
      </w:r>
      <w:bookmarkEnd w:id="5"/>
      <w:bookmarkEnd w:id="6"/>
    </w:p>
    <w:p w14:paraId="5C9E56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1.1  供货方应保证所供货物的技术指标符合国家现行标准及业主的质量技术要求；</w:t>
      </w:r>
    </w:p>
    <w:p w14:paraId="76CEE5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1.2  本项目必须使用符合设计要求的货物；</w:t>
      </w:r>
    </w:p>
    <w:p w14:paraId="07FE3942">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1.3  供货方应满足招募单位在供货合同中或货物的使用过程中提出的补充或修改意见；</w:t>
      </w:r>
    </w:p>
    <w:p w14:paraId="44A49E5E">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1.4  供货地点：采购方指定的</w:t>
      </w:r>
      <w:r>
        <w:rPr>
          <w:rFonts w:hint="eastAsia" w:hAnsi="宋体" w:eastAsia="宋体"/>
          <w:color w:val="auto"/>
          <w:sz w:val="24"/>
          <w:szCs w:val="24"/>
          <w:highlight w:val="none"/>
          <w:lang w:val="en-US" w:eastAsia="zh-CN"/>
        </w:rPr>
        <w:t>交货地点</w:t>
      </w:r>
      <w:r>
        <w:rPr>
          <w:rFonts w:hint="eastAsia" w:hAnsi="宋体" w:eastAsia="宋体"/>
          <w:color w:val="auto"/>
          <w:sz w:val="24"/>
          <w:szCs w:val="24"/>
          <w:highlight w:val="none"/>
        </w:rPr>
        <w:t>；</w:t>
      </w:r>
    </w:p>
    <w:p w14:paraId="174FD2D7">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1.5  供货方提供的货物必须按批配套供货，应根据规范GB/T 1231-20</w:t>
      </w:r>
      <w:r>
        <w:rPr>
          <w:rFonts w:hint="eastAsia" w:hAnsi="宋体" w:eastAsia="宋体"/>
          <w:color w:val="auto"/>
          <w:sz w:val="24"/>
          <w:szCs w:val="24"/>
          <w:highlight w:val="none"/>
          <w:lang w:val="en-US" w:eastAsia="zh-CN"/>
        </w:rPr>
        <w:t>24</w:t>
      </w:r>
      <w:r>
        <w:rPr>
          <w:rFonts w:hint="eastAsia" w:hAnsi="宋体" w:eastAsia="宋体"/>
          <w:color w:val="auto"/>
          <w:sz w:val="24"/>
          <w:szCs w:val="24"/>
          <w:highlight w:val="none"/>
        </w:rPr>
        <w:t>要求随货提供每批次产品合格证。</w:t>
      </w:r>
    </w:p>
    <w:p w14:paraId="032D5ADB">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Ansi="宋体" w:eastAsia="宋体"/>
          <w:color w:val="auto"/>
          <w:sz w:val="24"/>
          <w:szCs w:val="24"/>
          <w:highlight w:val="none"/>
        </w:rPr>
      </w:pPr>
      <w:bookmarkStart w:id="7" w:name="_Toc165216652"/>
      <w:bookmarkStart w:id="8" w:name="_Toc291586247"/>
      <w:r>
        <w:rPr>
          <w:rFonts w:hint="eastAsia" w:hAnsi="宋体" w:eastAsia="宋体"/>
          <w:color w:val="auto"/>
          <w:sz w:val="24"/>
          <w:szCs w:val="24"/>
          <w:highlight w:val="none"/>
        </w:rPr>
        <w:t>2.质量保证措施</w:t>
      </w:r>
      <w:bookmarkEnd w:id="7"/>
      <w:bookmarkEnd w:id="8"/>
    </w:p>
    <w:p w14:paraId="5468244D">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2.</w:t>
      </w:r>
      <w:r>
        <w:rPr>
          <w:rFonts w:hint="eastAsia" w:hAnsi="宋体" w:eastAsia="宋体"/>
          <w:color w:val="auto"/>
          <w:sz w:val="24"/>
          <w:szCs w:val="24"/>
          <w:highlight w:val="none"/>
          <w:lang w:val="en-US" w:eastAsia="zh-CN"/>
        </w:rPr>
        <w:t>1</w:t>
      </w:r>
      <w:r>
        <w:rPr>
          <w:rFonts w:hint="eastAsia" w:hAnsi="宋体" w:eastAsia="宋体"/>
          <w:color w:val="auto"/>
          <w:sz w:val="24"/>
          <w:szCs w:val="24"/>
          <w:highlight w:val="none"/>
        </w:rPr>
        <w:t xml:space="preserve">  供货方应随时接受采购方或采购方委托的质检单位，对供货方的质量保证体系进行检查；</w:t>
      </w:r>
    </w:p>
    <w:p w14:paraId="36972A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 xml:space="preserve">  供货方应接受随时对质量跟踪抽样检验，抽样的标准，方法和比例均按照相应的国家标准执行；</w:t>
      </w:r>
    </w:p>
    <w:p w14:paraId="74ACE947">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Ansi="宋体" w:eastAsia="宋体"/>
          <w:color w:val="auto"/>
          <w:sz w:val="24"/>
          <w:szCs w:val="24"/>
          <w:highlight w:val="none"/>
        </w:rPr>
      </w:pPr>
      <w:bookmarkStart w:id="9" w:name="_Toc291586248"/>
      <w:bookmarkStart w:id="10" w:name="_Toc165216653"/>
      <w:r>
        <w:rPr>
          <w:rFonts w:hint="eastAsia" w:hAnsi="宋体" w:eastAsia="宋体"/>
          <w:color w:val="auto"/>
          <w:sz w:val="24"/>
          <w:szCs w:val="24"/>
          <w:highlight w:val="none"/>
        </w:rPr>
        <w:t>3.标准和规范</w:t>
      </w:r>
      <w:bookmarkEnd w:id="9"/>
      <w:bookmarkEnd w:id="10"/>
    </w:p>
    <w:p w14:paraId="2F51F6F2">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3.1 供货方所供货物应执行现行的国家标准行业技术规范，即：</w:t>
      </w:r>
    </w:p>
    <w:p w14:paraId="0802A261">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高强度螺栓、螺母与垫圈应符合国家标准《钢结构用高强度大六角头螺栓</w:t>
      </w:r>
      <w:r>
        <w:rPr>
          <w:rFonts w:hint="eastAsia" w:hAnsi="宋体" w:eastAsia="宋体"/>
          <w:color w:val="auto"/>
          <w:sz w:val="24"/>
          <w:szCs w:val="24"/>
          <w:highlight w:val="none"/>
          <w:lang w:val="en-US" w:eastAsia="zh-CN"/>
        </w:rPr>
        <w:t>连接副</w:t>
      </w:r>
      <w:r>
        <w:rPr>
          <w:rFonts w:hint="eastAsia" w:hAnsi="宋体" w:eastAsia="宋体"/>
          <w:color w:val="auto"/>
          <w:sz w:val="24"/>
          <w:szCs w:val="24"/>
          <w:highlight w:val="none"/>
        </w:rPr>
        <w:t>》（GB/T</w:t>
      </w:r>
      <w:r>
        <w:rPr>
          <w:rFonts w:hint="eastAsia" w:hAnsi="宋体" w:eastAsia="宋体"/>
          <w:color w:val="auto"/>
          <w:sz w:val="24"/>
          <w:szCs w:val="24"/>
          <w:highlight w:val="none"/>
          <w:lang w:val="en-US" w:eastAsia="zh-CN"/>
        </w:rPr>
        <w:t>1231-2024</w:t>
      </w:r>
      <w:r>
        <w:rPr>
          <w:rFonts w:hint="eastAsia" w:hAnsi="宋体" w:eastAsia="宋体"/>
          <w:color w:val="auto"/>
          <w:sz w:val="24"/>
          <w:szCs w:val="24"/>
          <w:highlight w:val="none"/>
        </w:rPr>
        <w:t>）及设计图规定的标准要求。</w:t>
      </w:r>
    </w:p>
    <w:p w14:paraId="6BEA4A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Ansi="宋体"/>
          <w:color w:val="auto"/>
          <w:sz w:val="24"/>
          <w:szCs w:val="24"/>
          <w:highlight w:val="none"/>
        </w:rPr>
      </w:pPr>
      <w:bookmarkStart w:id="11" w:name="_Toc165216654"/>
      <w:bookmarkStart w:id="12" w:name="_Toc291586249"/>
      <w:r>
        <w:rPr>
          <w:rFonts w:hAnsi="宋体"/>
          <w:b w:val="0"/>
          <w:bCs w:val="0"/>
          <w:color w:val="auto"/>
          <w:sz w:val="24"/>
          <w:szCs w:val="24"/>
          <w:highlight w:val="none"/>
        </w:rPr>
        <w:t>4.</w:t>
      </w:r>
      <w:r>
        <w:rPr>
          <w:rFonts w:hint="eastAsia" w:hAnsi="宋体"/>
          <w:color w:val="auto"/>
          <w:sz w:val="24"/>
          <w:szCs w:val="24"/>
          <w:highlight w:val="none"/>
        </w:rPr>
        <w:t>高强度螺栓</w:t>
      </w:r>
      <w:r>
        <w:rPr>
          <w:rFonts w:hint="eastAsia" w:hAnsi="宋体"/>
          <w:color w:val="auto"/>
          <w:sz w:val="24"/>
          <w:szCs w:val="24"/>
          <w:highlight w:val="none"/>
          <w:lang w:val="en-US" w:eastAsia="zh-CN"/>
        </w:rPr>
        <w:t>连接副技术</w:t>
      </w:r>
      <w:r>
        <w:rPr>
          <w:rFonts w:hint="eastAsia" w:hAnsi="宋体"/>
          <w:color w:val="auto"/>
          <w:sz w:val="24"/>
          <w:szCs w:val="24"/>
          <w:highlight w:val="none"/>
        </w:rPr>
        <w:t>要求：</w:t>
      </w:r>
      <w:bookmarkEnd w:id="11"/>
    </w:p>
    <w:p w14:paraId="6B655A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olor w:val="auto"/>
          <w:sz w:val="24"/>
          <w:szCs w:val="24"/>
          <w:highlight w:val="none"/>
        </w:rPr>
      </w:pPr>
      <w:r>
        <w:rPr>
          <w:rFonts w:hint="eastAsia" w:hAnsi="宋体" w:eastAsia="宋体"/>
          <w:color w:val="auto"/>
          <w:sz w:val="24"/>
          <w:szCs w:val="24"/>
          <w:highlight w:val="none"/>
          <w:lang w:val="en-US" w:eastAsia="zh-CN"/>
        </w:rPr>
        <w:t>4</w:t>
      </w:r>
      <w:r>
        <w:rPr>
          <w:rFonts w:hint="eastAsia" w:hAnsi="宋体" w:eastAsia="宋体"/>
          <w:color w:val="auto"/>
          <w:sz w:val="24"/>
          <w:szCs w:val="24"/>
          <w:highlight w:val="none"/>
        </w:rPr>
        <w:t>.1 螺栓、螺母、垫圈的性能等级和材料</w:t>
      </w:r>
      <w:r>
        <w:rPr>
          <w:rFonts w:hint="eastAsia" w:hAnsi="宋体" w:eastAsia="宋体"/>
          <w:color w:val="auto"/>
          <w:sz w:val="24"/>
          <w:szCs w:val="24"/>
          <w:highlight w:val="none"/>
          <w:lang w:val="en-US" w:eastAsia="zh-CN"/>
        </w:rPr>
        <w:t>应符合</w:t>
      </w:r>
      <w:r>
        <w:rPr>
          <w:rFonts w:hint="eastAsia" w:hAnsi="宋体" w:eastAsia="宋体"/>
          <w:color w:val="auto"/>
          <w:sz w:val="24"/>
          <w:szCs w:val="24"/>
          <w:highlight w:val="none"/>
        </w:rPr>
        <w:t>《钢结构用高强度大六角头螺栓</w:t>
      </w:r>
      <w:r>
        <w:rPr>
          <w:rFonts w:hint="eastAsia" w:hAnsi="宋体" w:eastAsia="宋体"/>
          <w:color w:val="auto"/>
          <w:sz w:val="24"/>
          <w:szCs w:val="24"/>
          <w:highlight w:val="none"/>
          <w:lang w:val="en-US" w:eastAsia="zh-CN"/>
        </w:rPr>
        <w:t>连接副</w:t>
      </w:r>
      <w:r>
        <w:rPr>
          <w:rFonts w:hint="eastAsia" w:hAnsi="宋体" w:eastAsia="宋体"/>
          <w:color w:val="auto"/>
          <w:sz w:val="24"/>
          <w:szCs w:val="24"/>
          <w:highlight w:val="none"/>
        </w:rPr>
        <w:t>》（GB/T</w:t>
      </w:r>
      <w:r>
        <w:rPr>
          <w:rFonts w:hint="eastAsia" w:hAnsi="宋体" w:eastAsia="宋体"/>
          <w:color w:val="auto"/>
          <w:sz w:val="24"/>
          <w:szCs w:val="24"/>
          <w:highlight w:val="none"/>
          <w:lang w:val="en-US" w:eastAsia="zh-CN"/>
        </w:rPr>
        <w:t>1231-2024</w:t>
      </w:r>
      <w:r>
        <w:rPr>
          <w:rFonts w:hint="eastAsia" w:hAnsi="宋体" w:eastAsia="宋体"/>
          <w:color w:val="auto"/>
          <w:sz w:val="24"/>
          <w:szCs w:val="24"/>
          <w:highlight w:val="none"/>
        </w:rPr>
        <w:t>）表7的规定。</w:t>
      </w:r>
    </w:p>
    <w:p w14:paraId="13D6D6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highlight w:val="none"/>
        </w:rPr>
      </w:pPr>
      <w:r>
        <w:rPr>
          <w:rFonts w:hint="eastAsia" w:hAnsi="宋体" w:eastAsia="宋体"/>
          <w:color w:val="auto"/>
          <w:sz w:val="24"/>
          <w:szCs w:val="24"/>
          <w:highlight w:val="none"/>
          <w:lang w:val="en-US" w:eastAsia="zh-CN"/>
        </w:rPr>
        <w:t>4</w:t>
      </w:r>
      <w:r>
        <w:rPr>
          <w:rFonts w:hint="eastAsia" w:hAnsi="宋体" w:eastAsia="宋体"/>
          <w:color w:val="auto"/>
          <w:sz w:val="24"/>
          <w:szCs w:val="24"/>
          <w:highlight w:val="none"/>
        </w:rPr>
        <w:t>.</w:t>
      </w:r>
      <w:r>
        <w:rPr>
          <w:rFonts w:hint="eastAsia" w:hAnsi="宋体" w:eastAsia="宋体"/>
          <w:color w:val="auto"/>
          <w:sz w:val="24"/>
          <w:szCs w:val="24"/>
          <w:highlight w:val="none"/>
          <w:lang w:val="en-US" w:eastAsia="zh-CN"/>
        </w:rPr>
        <w:t>2</w:t>
      </w:r>
      <w:r>
        <w:rPr>
          <w:rFonts w:hint="eastAsia" w:hAnsi="宋体" w:eastAsia="宋体"/>
          <w:color w:val="auto"/>
          <w:sz w:val="24"/>
          <w:szCs w:val="24"/>
          <w:highlight w:val="none"/>
        </w:rPr>
        <w:t xml:space="preserve"> </w:t>
      </w:r>
      <w:r>
        <w:rPr>
          <w:rFonts w:hint="eastAsia" w:ascii="宋体" w:hAnsi="宋体"/>
          <w:color w:val="auto"/>
          <w:kern w:val="0"/>
          <w:sz w:val="24"/>
          <w:szCs w:val="24"/>
          <w:highlight w:val="none"/>
        </w:rPr>
        <w:t>螺栓、螺母、垫圈的匹配应</w:t>
      </w:r>
      <w:r>
        <w:rPr>
          <w:rFonts w:hint="eastAsia" w:ascii="宋体" w:hAnsi="宋体"/>
          <w:color w:val="auto"/>
          <w:kern w:val="0"/>
          <w:sz w:val="24"/>
          <w:szCs w:val="24"/>
          <w:highlight w:val="none"/>
          <w:lang w:val="en-US" w:eastAsia="zh-CN"/>
        </w:rPr>
        <w:t>符合</w:t>
      </w:r>
      <w:r>
        <w:rPr>
          <w:rFonts w:hint="eastAsia" w:hAnsi="宋体" w:eastAsia="宋体"/>
          <w:color w:val="auto"/>
          <w:sz w:val="24"/>
          <w:szCs w:val="24"/>
          <w:highlight w:val="none"/>
        </w:rPr>
        <w:t>《钢结构用高强度大六角头螺栓</w:t>
      </w:r>
      <w:r>
        <w:rPr>
          <w:rFonts w:hint="eastAsia" w:hAnsi="宋体" w:eastAsia="宋体"/>
          <w:color w:val="auto"/>
          <w:sz w:val="24"/>
          <w:szCs w:val="24"/>
          <w:highlight w:val="none"/>
          <w:lang w:val="en-US" w:eastAsia="zh-CN"/>
        </w:rPr>
        <w:t>连接副</w:t>
      </w:r>
      <w:r>
        <w:rPr>
          <w:rFonts w:hint="eastAsia" w:hAnsi="宋体" w:eastAsia="宋体"/>
          <w:color w:val="auto"/>
          <w:sz w:val="24"/>
          <w:szCs w:val="24"/>
          <w:highlight w:val="none"/>
        </w:rPr>
        <w:t>》（GB/T</w:t>
      </w:r>
      <w:r>
        <w:rPr>
          <w:rFonts w:hint="eastAsia" w:hAnsi="宋体" w:eastAsia="宋体"/>
          <w:color w:val="auto"/>
          <w:sz w:val="24"/>
          <w:szCs w:val="24"/>
          <w:highlight w:val="none"/>
          <w:lang w:val="en-US" w:eastAsia="zh-CN"/>
        </w:rPr>
        <w:t>1231-2024</w:t>
      </w:r>
      <w:r>
        <w:rPr>
          <w:rFonts w:hint="eastAsia" w:hAnsi="宋体" w:eastAsia="宋体"/>
          <w:color w:val="auto"/>
          <w:sz w:val="24"/>
          <w:szCs w:val="24"/>
          <w:highlight w:val="none"/>
        </w:rPr>
        <w:t>）</w:t>
      </w:r>
      <w:r>
        <w:rPr>
          <w:rFonts w:hint="eastAsia" w:ascii="宋体" w:hAnsi="宋体"/>
          <w:color w:val="auto"/>
          <w:kern w:val="0"/>
          <w:sz w:val="24"/>
          <w:szCs w:val="24"/>
          <w:highlight w:val="none"/>
        </w:rPr>
        <w:t>表8的规定。</w:t>
      </w:r>
    </w:p>
    <w:p w14:paraId="3D0F33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olor w:val="auto"/>
          <w:sz w:val="24"/>
          <w:szCs w:val="24"/>
          <w:highlight w:val="none"/>
          <w:lang w:val="en-US" w:eastAsia="zh-CN"/>
        </w:rPr>
      </w:pPr>
      <w:r>
        <w:rPr>
          <w:rFonts w:hint="eastAsia" w:hAnsi="宋体" w:eastAsia="宋体"/>
          <w:color w:val="auto"/>
          <w:sz w:val="24"/>
          <w:szCs w:val="24"/>
          <w:highlight w:val="none"/>
          <w:lang w:val="en-US" w:eastAsia="zh-CN"/>
        </w:rPr>
        <w:t>4</w:t>
      </w:r>
      <w:r>
        <w:rPr>
          <w:rFonts w:hint="eastAsia" w:hAnsi="宋体" w:eastAsia="宋体"/>
          <w:color w:val="auto"/>
          <w:sz w:val="24"/>
          <w:szCs w:val="24"/>
          <w:highlight w:val="none"/>
        </w:rPr>
        <w:t>.</w:t>
      </w:r>
      <w:r>
        <w:rPr>
          <w:rFonts w:hint="eastAsia" w:hAnsi="宋体" w:eastAsia="宋体"/>
          <w:color w:val="auto"/>
          <w:sz w:val="24"/>
          <w:szCs w:val="24"/>
          <w:highlight w:val="none"/>
          <w:lang w:val="en-US" w:eastAsia="zh-CN"/>
        </w:rPr>
        <w:t>3</w:t>
      </w:r>
      <w:r>
        <w:rPr>
          <w:rFonts w:hint="eastAsia" w:hAnsi="宋体" w:eastAsia="宋体"/>
          <w:color w:val="auto"/>
          <w:sz w:val="24"/>
          <w:szCs w:val="24"/>
          <w:highlight w:val="none"/>
        </w:rPr>
        <w:t xml:space="preserve"> </w:t>
      </w:r>
      <w:r>
        <w:rPr>
          <w:rFonts w:hint="eastAsia" w:ascii="宋体" w:hAnsi="宋体"/>
          <w:color w:val="auto"/>
          <w:kern w:val="0"/>
          <w:sz w:val="24"/>
          <w:szCs w:val="24"/>
          <w:highlight w:val="none"/>
        </w:rPr>
        <w:t>螺栓</w:t>
      </w:r>
      <w:r>
        <w:rPr>
          <w:rFonts w:hint="eastAsia" w:ascii="宋体" w:hAnsi="宋体"/>
          <w:color w:val="auto"/>
          <w:kern w:val="0"/>
          <w:sz w:val="24"/>
          <w:szCs w:val="24"/>
          <w:highlight w:val="none"/>
          <w:lang w:val="en-US" w:eastAsia="zh-CN"/>
        </w:rPr>
        <w:t>机械性能应符合</w:t>
      </w:r>
      <w:r>
        <w:rPr>
          <w:rFonts w:hint="eastAsia" w:hAnsi="宋体" w:eastAsia="宋体"/>
          <w:color w:val="auto"/>
          <w:sz w:val="24"/>
          <w:szCs w:val="24"/>
          <w:highlight w:val="none"/>
        </w:rPr>
        <w:t>《钢结构用高强度大六角头螺栓</w:t>
      </w:r>
      <w:r>
        <w:rPr>
          <w:rFonts w:hint="eastAsia" w:hAnsi="宋体" w:eastAsia="宋体"/>
          <w:color w:val="auto"/>
          <w:sz w:val="24"/>
          <w:szCs w:val="24"/>
          <w:highlight w:val="none"/>
          <w:lang w:val="en-US" w:eastAsia="zh-CN"/>
        </w:rPr>
        <w:t>连接副</w:t>
      </w:r>
      <w:r>
        <w:rPr>
          <w:rFonts w:hint="eastAsia" w:hAnsi="宋体" w:eastAsia="宋体"/>
          <w:color w:val="auto"/>
          <w:sz w:val="24"/>
          <w:szCs w:val="24"/>
          <w:highlight w:val="none"/>
        </w:rPr>
        <w:t>》（GB/T</w:t>
      </w:r>
      <w:r>
        <w:rPr>
          <w:rFonts w:hint="eastAsia" w:hAnsi="宋体" w:eastAsia="宋体"/>
          <w:color w:val="auto"/>
          <w:sz w:val="24"/>
          <w:szCs w:val="24"/>
          <w:highlight w:val="none"/>
          <w:lang w:val="en-US" w:eastAsia="zh-CN"/>
        </w:rPr>
        <w:t>1231-2024</w:t>
      </w:r>
      <w:r>
        <w:rPr>
          <w:rFonts w:hint="eastAsia" w:hAnsi="宋体" w:eastAsia="宋体"/>
          <w:color w:val="auto"/>
          <w:sz w:val="24"/>
          <w:szCs w:val="24"/>
          <w:highlight w:val="none"/>
        </w:rPr>
        <w:t>）</w:t>
      </w:r>
      <w:r>
        <w:rPr>
          <w:rFonts w:hint="eastAsia" w:hAnsi="宋体" w:eastAsia="宋体"/>
          <w:color w:val="auto"/>
          <w:sz w:val="24"/>
          <w:szCs w:val="24"/>
          <w:highlight w:val="none"/>
          <w:lang w:val="en-US" w:eastAsia="zh-CN"/>
        </w:rPr>
        <w:t>6.2.1的规定。</w:t>
      </w:r>
    </w:p>
    <w:p w14:paraId="0103E4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4</w:t>
      </w:r>
      <w:r>
        <w:rPr>
          <w:rFonts w:hint="eastAsia" w:ascii="宋体" w:hAnsi="宋体"/>
          <w:color w:val="auto"/>
          <w:kern w:val="0"/>
          <w:sz w:val="24"/>
          <w:szCs w:val="24"/>
          <w:highlight w:val="none"/>
        </w:rPr>
        <w:t>.</w:t>
      </w:r>
      <w:r>
        <w:rPr>
          <w:rFonts w:hint="eastAsia" w:ascii="宋体" w:hAnsi="宋体"/>
          <w:color w:val="auto"/>
          <w:kern w:val="0"/>
          <w:sz w:val="24"/>
          <w:szCs w:val="24"/>
          <w:highlight w:val="none"/>
          <w:lang w:val="en-US" w:eastAsia="zh-CN"/>
        </w:rPr>
        <w:t>4</w:t>
      </w:r>
      <w:r>
        <w:rPr>
          <w:rFonts w:hint="eastAsia" w:ascii="宋体" w:hAnsi="宋体"/>
          <w:color w:val="auto"/>
          <w:kern w:val="0"/>
          <w:sz w:val="24"/>
          <w:szCs w:val="24"/>
          <w:highlight w:val="none"/>
        </w:rPr>
        <w:t xml:space="preserve"> 螺</w:t>
      </w:r>
      <w:r>
        <w:rPr>
          <w:rFonts w:hint="eastAsia" w:ascii="宋体" w:hAnsi="宋体"/>
          <w:color w:val="auto"/>
          <w:kern w:val="0"/>
          <w:sz w:val="24"/>
          <w:szCs w:val="24"/>
          <w:highlight w:val="none"/>
          <w:lang w:val="en-US" w:eastAsia="zh-CN"/>
        </w:rPr>
        <w:t>母机械性能应符合</w:t>
      </w:r>
      <w:r>
        <w:rPr>
          <w:rFonts w:hint="eastAsia" w:ascii="宋体" w:hAnsi="宋体"/>
          <w:color w:val="auto"/>
          <w:kern w:val="0"/>
          <w:sz w:val="24"/>
          <w:szCs w:val="24"/>
          <w:highlight w:val="none"/>
        </w:rPr>
        <w:t>《钢结构用高强度大六角头螺栓</w:t>
      </w:r>
      <w:r>
        <w:rPr>
          <w:rFonts w:hint="eastAsia" w:ascii="宋体" w:hAnsi="宋体"/>
          <w:color w:val="auto"/>
          <w:kern w:val="0"/>
          <w:sz w:val="24"/>
          <w:szCs w:val="24"/>
          <w:highlight w:val="none"/>
          <w:lang w:val="en-US" w:eastAsia="zh-CN"/>
        </w:rPr>
        <w:t>连接副</w:t>
      </w:r>
      <w:r>
        <w:rPr>
          <w:rFonts w:hint="eastAsia" w:ascii="宋体" w:hAnsi="宋体"/>
          <w:color w:val="auto"/>
          <w:kern w:val="0"/>
          <w:sz w:val="24"/>
          <w:szCs w:val="24"/>
          <w:highlight w:val="none"/>
        </w:rPr>
        <w:t>》（GB/T</w:t>
      </w:r>
      <w:r>
        <w:rPr>
          <w:rFonts w:hint="eastAsia" w:ascii="宋体" w:hAnsi="宋体"/>
          <w:color w:val="auto"/>
          <w:kern w:val="0"/>
          <w:sz w:val="24"/>
          <w:szCs w:val="24"/>
          <w:highlight w:val="none"/>
          <w:lang w:val="en-US" w:eastAsia="zh-CN"/>
        </w:rPr>
        <w:t>1231-2024</w:t>
      </w:r>
      <w:r>
        <w:rPr>
          <w:rFonts w:hint="eastAsia" w:ascii="宋体" w:hAnsi="宋体"/>
          <w:color w:val="auto"/>
          <w:kern w:val="0"/>
          <w:sz w:val="24"/>
          <w:szCs w:val="24"/>
          <w:highlight w:val="none"/>
        </w:rPr>
        <w:t>）</w:t>
      </w:r>
      <w:r>
        <w:rPr>
          <w:rFonts w:hint="eastAsia" w:ascii="宋体" w:hAnsi="宋体"/>
          <w:color w:val="auto"/>
          <w:kern w:val="0"/>
          <w:sz w:val="24"/>
          <w:szCs w:val="24"/>
          <w:highlight w:val="none"/>
          <w:lang w:val="en-US" w:eastAsia="zh-CN"/>
        </w:rPr>
        <w:t>6.2.2的规定。</w:t>
      </w:r>
    </w:p>
    <w:p w14:paraId="3EEDB6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4</w:t>
      </w:r>
      <w:r>
        <w:rPr>
          <w:rFonts w:hint="eastAsia" w:ascii="宋体" w:hAnsi="宋体"/>
          <w:color w:val="auto"/>
          <w:kern w:val="0"/>
          <w:sz w:val="24"/>
          <w:szCs w:val="24"/>
          <w:highlight w:val="none"/>
        </w:rPr>
        <w:t>.</w:t>
      </w:r>
      <w:r>
        <w:rPr>
          <w:rFonts w:hint="eastAsia" w:ascii="宋体" w:hAnsi="宋体"/>
          <w:color w:val="auto"/>
          <w:kern w:val="0"/>
          <w:sz w:val="24"/>
          <w:szCs w:val="24"/>
          <w:highlight w:val="none"/>
          <w:lang w:val="en-US" w:eastAsia="zh-CN"/>
        </w:rPr>
        <w:t>5</w:t>
      </w:r>
      <w:r>
        <w:rPr>
          <w:rFonts w:hint="eastAsia" w:ascii="宋体" w:hAnsi="宋体"/>
          <w:color w:val="auto"/>
          <w:kern w:val="0"/>
          <w:sz w:val="24"/>
          <w:szCs w:val="24"/>
          <w:highlight w:val="none"/>
        </w:rPr>
        <w:t xml:space="preserve"> </w:t>
      </w:r>
      <w:r>
        <w:rPr>
          <w:rFonts w:hint="eastAsia" w:ascii="宋体" w:hAnsi="宋体"/>
          <w:color w:val="auto"/>
          <w:kern w:val="0"/>
          <w:sz w:val="24"/>
          <w:szCs w:val="24"/>
          <w:highlight w:val="none"/>
          <w:lang w:val="en-US" w:eastAsia="zh-CN"/>
        </w:rPr>
        <w:t>垫圈机械性能应符合</w:t>
      </w:r>
      <w:r>
        <w:rPr>
          <w:rFonts w:hint="eastAsia" w:ascii="宋体" w:hAnsi="宋体"/>
          <w:color w:val="auto"/>
          <w:kern w:val="0"/>
          <w:sz w:val="24"/>
          <w:szCs w:val="24"/>
          <w:highlight w:val="none"/>
        </w:rPr>
        <w:t>《钢结构用高强度大六角头螺栓</w:t>
      </w:r>
      <w:r>
        <w:rPr>
          <w:rFonts w:hint="eastAsia" w:ascii="宋体" w:hAnsi="宋体"/>
          <w:color w:val="auto"/>
          <w:kern w:val="0"/>
          <w:sz w:val="24"/>
          <w:szCs w:val="24"/>
          <w:highlight w:val="none"/>
          <w:lang w:val="en-US" w:eastAsia="zh-CN"/>
        </w:rPr>
        <w:t>连接副</w:t>
      </w:r>
      <w:r>
        <w:rPr>
          <w:rFonts w:hint="eastAsia" w:ascii="宋体" w:hAnsi="宋体"/>
          <w:color w:val="auto"/>
          <w:kern w:val="0"/>
          <w:sz w:val="24"/>
          <w:szCs w:val="24"/>
          <w:highlight w:val="none"/>
        </w:rPr>
        <w:t>》（GB/T</w:t>
      </w:r>
      <w:r>
        <w:rPr>
          <w:rFonts w:hint="eastAsia" w:ascii="宋体" w:hAnsi="宋体"/>
          <w:color w:val="auto"/>
          <w:kern w:val="0"/>
          <w:sz w:val="24"/>
          <w:szCs w:val="24"/>
          <w:highlight w:val="none"/>
          <w:lang w:val="en-US" w:eastAsia="zh-CN"/>
        </w:rPr>
        <w:t>1231-2024</w:t>
      </w:r>
      <w:r>
        <w:rPr>
          <w:rFonts w:hint="eastAsia" w:ascii="宋体" w:hAnsi="宋体"/>
          <w:color w:val="auto"/>
          <w:kern w:val="0"/>
          <w:sz w:val="24"/>
          <w:szCs w:val="24"/>
          <w:highlight w:val="none"/>
        </w:rPr>
        <w:t>）</w:t>
      </w:r>
      <w:r>
        <w:rPr>
          <w:rFonts w:hint="eastAsia" w:ascii="宋体" w:hAnsi="宋体"/>
          <w:color w:val="auto"/>
          <w:kern w:val="0"/>
          <w:sz w:val="24"/>
          <w:szCs w:val="24"/>
          <w:highlight w:val="none"/>
          <w:lang w:val="en-US" w:eastAsia="zh-CN"/>
        </w:rPr>
        <w:t>6.2.3的规定。</w:t>
      </w:r>
    </w:p>
    <w:p w14:paraId="702E72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highlight w:val="none"/>
        </w:rPr>
      </w:pPr>
      <w:r>
        <w:rPr>
          <w:rFonts w:hint="eastAsia" w:ascii="宋体" w:hAnsi="宋体"/>
          <w:color w:val="auto"/>
          <w:kern w:val="0"/>
          <w:sz w:val="24"/>
          <w:szCs w:val="24"/>
          <w:highlight w:val="none"/>
          <w:lang w:val="en-US" w:eastAsia="zh-CN"/>
        </w:rPr>
        <w:t>4</w:t>
      </w:r>
      <w:r>
        <w:rPr>
          <w:rFonts w:hint="eastAsia" w:ascii="宋体" w:hAnsi="宋体"/>
          <w:color w:val="auto"/>
          <w:kern w:val="0"/>
          <w:sz w:val="24"/>
          <w:szCs w:val="24"/>
          <w:highlight w:val="none"/>
        </w:rPr>
        <w:t>.</w:t>
      </w:r>
      <w:r>
        <w:rPr>
          <w:rFonts w:hint="eastAsia" w:ascii="宋体" w:hAnsi="宋体"/>
          <w:color w:val="auto"/>
          <w:kern w:val="0"/>
          <w:sz w:val="24"/>
          <w:szCs w:val="24"/>
          <w:highlight w:val="none"/>
          <w:lang w:val="en-US" w:eastAsia="zh-CN"/>
        </w:rPr>
        <w:t>6</w:t>
      </w:r>
      <w:r>
        <w:rPr>
          <w:rFonts w:hint="eastAsia" w:ascii="宋体" w:hAnsi="宋体"/>
          <w:color w:val="auto"/>
          <w:kern w:val="0"/>
          <w:sz w:val="24"/>
          <w:szCs w:val="24"/>
          <w:highlight w:val="none"/>
        </w:rPr>
        <w:t xml:space="preserve"> 大六角高强度螺栓连接副扭矩系数应满足内控标准要求，即进场检验扭矩系数平均值在</w:t>
      </w:r>
      <w:r>
        <w:rPr>
          <w:rFonts w:ascii="宋体" w:hAnsi="宋体"/>
          <w:color w:val="auto"/>
          <w:kern w:val="0"/>
          <w:sz w:val="24"/>
          <w:szCs w:val="24"/>
          <w:highlight w:val="none"/>
        </w:rPr>
        <w:t>0.120</w:t>
      </w:r>
      <w:r>
        <w:rPr>
          <w:rFonts w:hint="eastAsia" w:ascii="宋体" w:hAnsi="宋体"/>
          <w:color w:val="auto"/>
          <w:kern w:val="0"/>
          <w:sz w:val="24"/>
          <w:szCs w:val="24"/>
          <w:highlight w:val="none"/>
        </w:rPr>
        <w:t>～</w:t>
      </w:r>
      <w:r>
        <w:rPr>
          <w:rFonts w:ascii="宋体" w:hAnsi="宋体"/>
          <w:color w:val="auto"/>
          <w:kern w:val="0"/>
          <w:sz w:val="24"/>
          <w:szCs w:val="24"/>
          <w:highlight w:val="none"/>
        </w:rPr>
        <w:t>0.140</w:t>
      </w:r>
      <w:r>
        <w:rPr>
          <w:rFonts w:hint="eastAsia" w:ascii="宋体" w:hAnsi="宋体"/>
          <w:color w:val="auto"/>
          <w:kern w:val="0"/>
          <w:sz w:val="24"/>
          <w:szCs w:val="24"/>
          <w:highlight w:val="none"/>
        </w:rPr>
        <w:t>（扭矩系数带宽夏季为</w:t>
      </w:r>
      <w:r>
        <w:rPr>
          <w:rFonts w:ascii="宋体" w:hAnsi="宋体"/>
          <w:color w:val="auto"/>
          <w:kern w:val="0"/>
          <w:sz w:val="24"/>
          <w:szCs w:val="24"/>
          <w:highlight w:val="none"/>
        </w:rPr>
        <w:t>0.115～0.135；冬季为0.125～0.145</w:t>
      </w:r>
      <w:r>
        <w:rPr>
          <w:rFonts w:hint="eastAsia" w:ascii="宋体" w:hAnsi="宋体"/>
          <w:color w:val="auto"/>
          <w:kern w:val="0"/>
          <w:sz w:val="24"/>
          <w:szCs w:val="24"/>
          <w:highlight w:val="none"/>
          <w:lang w:eastAsia="zh-CN"/>
        </w:rPr>
        <w:t>；</w:t>
      </w:r>
      <w:r>
        <w:rPr>
          <w:rFonts w:hint="eastAsia" w:ascii="宋体" w:hAnsi="宋体"/>
          <w:color w:val="auto"/>
          <w:kern w:val="0"/>
          <w:sz w:val="24"/>
          <w:szCs w:val="24"/>
          <w:highlight w:val="none"/>
        </w:rPr>
        <w:t>标准差≤</w:t>
      </w:r>
      <w:r>
        <w:rPr>
          <w:rFonts w:ascii="宋体" w:hAnsi="宋体"/>
          <w:color w:val="auto"/>
          <w:kern w:val="0"/>
          <w:sz w:val="24"/>
          <w:szCs w:val="24"/>
          <w:highlight w:val="none"/>
        </w:rPr>
        <w:t>0.0080</w:t>
      </w:r>
      <w:r>
        <w:rPr>
          <w:rFonts w:hint="eastAsia" w:ascii="宋体" w:hAnsi="宋体"/>
          <w:color w:val="auto"/>
          <w:kern w:val="0"/>
          <w:sz w:val="24"/>
          <w:szCs w:val="24"/>
          <w:highlight w:val="none"/>
          <w:lang w:eastAsia="zh-CN"/>
        </w:rPr>
        <w:t>；</w:t>
      </w:r>
      <w:r>
        <w:rPr>
          <w:rFonts w:hint="eastAsia" w:ascii="宋体" w:hAnsi="宋体"/>
          <w:color w:val="auto"/>
          <w:kern w:val="0"/>
          <w:sz w:val="24"/>
          <w:szCs w:val="24"/>
          <w:highlight w:val="none"/>
          <w:lang w:val="en-US" w:eastAsia="zh-CN"/>
        </w:rPr>
        <w:t>变异系数V</w:t>
      </w:r>
      <w:r>
        <w:rPr>
          <w:rFonts w:hint="eastAsia" w:ascii="宋体" w:hAnsi="宋体"/>
          <w:color w:val="auto"/>
          <w:kern w:val="0"/>
          <w:sz w:val="24"/>
          <w:szCs w:val="24"/>
          <w:highlight w:val="none"/>
          <w:vertAlign w:val="subscript"/>
          <w:lang w:val="en-US" w:eastAsia="zh-CN"/>
        </w:rPr>
        <w:t>K</w:t>
      </w:r>
      <w:r>
        <w:rPr>
          <w:rFonts w:hint="eastAsia" w:ascii="宋体" w:hAnsi="宋体"/>
          <w:color w:val="auto"/>
          <w:kern w:val="0"/>
          <w:sz w:val="24"/>
          <w:szCs w:val="24"/>
          <w:highlight w:val="none"/>
          <w:lang w:val="en-US" w:eastAsia="zh-CN"/>
        </w:rPr>
        <w:t>≤0.077</w:t>
      </w:r>
      <w:r>
        <w:rPr>
          <w:rFonts w:hint="eastAsia" w:ascii="宋体" w:hAnsi="宋体"/>
          <w:color w:val="auto"/>
          <w:kern w:val="0"/>
          <w:sz w:val="24"/>
          <w:szCs w:val="24"/>
          <w:highlight w:val="none"/>
        </w:rPr>
        <w:t>）。</w:t>
      </w:r>
    </w:p>
    <w:p w14:paraId="115E6D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4.7扭矩系数保证期为自出厂之日起6个月以上。</w:t>
      </w:r>
    </w:p>
    <w:p w14:paraId="615034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4.8</w:t>
      </w:r>
      <w:r>
        <w:rPr>
          <w:rFonts w:hint="default" w:ascii="宋体" w:hAnsi="宋体"/>
          <w:color w:val="auto"/>
          <w:kern w:val="0"/>
          <w:sz w:val="24"/>
          <w:szCs w:val="24"/>
          <w:highlight w:val="none"/>
          <w:lang w:val="en-US" w:eastAsia="zh-CN"/>
        </w:rPr>
        <w:t>螺栓、螺母的螺纹</w:t>
      </w:r>
      <w:r>
        <w:rPr>
          <w:rFonts w:hint="eastAsia" w:ascii="宋体" w:hAnsi="宋体"/>
          <w:color w:val="auto"/>
          <w:kern w:val="0"/>
          <w:sz w:val="24"/>
          <w:szCs w:val="24"/>
          <w:highlight w:val="none"/>
          <w:lang w:val="en-US" w:eastAsia="zh-CN"/>
        </w:rPr>
        <w:t>的基本尺寸应按GB/T196中粗牙普通螺纹的规定。螺栓螺纹公差带应按GB/T197的6g，螺母螺纹公差带应按GB/T197的6H。</w:t>
      </w:r>
    </w:p>
    <w:p w14:paraId="787A77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4.9螺纹牙侧表面粗糙度的最大参数值应为Ramax12.5μm。</w:t>
      </w:r>
    </w:p>
    <w:p w14:paraId="2242B5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Ansi="宋体"/>
          <w:color w:val="auto"/>
          <w:sz w:val="24"/>
          <w:szCs w:val="24"/>
          <w:highlight w:val="none"/>
        </w:rPr>
      </w:pPr>
      <w:r>
        <w:rPr>
          <w:rFonts w:hint="eastAsia" w:ascii="宋体" w:hAnsi="宋体"/>
          <w:color w:val="auto"/>
          <w:kern w:val="0"/>
          <w:sz w:val="24"/>
          <w:szCs w:val="24"/>
          <w:highlight w:val="none"/>
          <w:lang w:val="en-US" w:eastAsia="zh-CN"/>
        </w:rPr>
        <w:t>4.10</w:t>
      </w:r>
      <w:r>
        <w:rPr>
          <w:rFonts w:hint="eastAsia" w:ascii="宋体" w:hAnsi="宋体"/>
          <w:color w:val="auto"/>
          <w:kern w:val="0"/>
          <w:sz w:val="24"/>
          <w:szCs w:val="24"/>
          <w:highlight w:val="none"/>
        </w:rPr>
        <w:t>螺母的螺纹加工方法，应热处理后攻丝</w:t>
      </w:r>
      <w:bookmarkEnd w:id="12"/>
      <w:r>
        <w:rPr>
          <w:rFonts w:hint="eastAsia" w:ascii="宋体" w:hAnsi="宋体"/>
          <w:color w:val="auto"/>
          <w:kern w:val="0"/>
          <w:sz w:val="24"/>
          <w:szCs w:val="24"/>
          <w:highlight w:val="none"/>
        </w:rPr>
        <w:t>。</w:t>
      </w:r>
    </w:p>
    <w:p w14:paraId="75EE1C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Ansi="宋体"/>
          <w:color w:val="auto"/>
          <w:sz w:val="24"/>
          <w:szCs w:val="24"/>
          <w:highlight w:val="none"/>
        </w:rPr>
      </w:pPr>
      <w:r>
        <w:rPr>
          <w:rFonts w:hint="eastAsia" w:ascii="宋体" w:hAnsi="宋体"/>
          <w:color w:val="auto"/>
          <w:kern w:val="0"/>
          <w:sz w:val="24"/>
          <w:szCs w:val="24"/>
          <w:highlight w:val="none"/>
          <w:lang w:val="en-US" w:eastAsia="zh-CN"/>
        </w:rPr>
        <w:t>4.11</w:t>
      </w:r>
      <w:r>
        <w:rPr>
          <w:rFonts w:hint="eastAsia" w:ascii="宋体" w:hAnsi="宋体"/>
          <w:color w:val="auto"/>
          <w:kern w:val="0"/>
          <w:sz w:val="24"/>
          <w:szCs w:val="24"/>
          <w:highlight w:val="none"/>
        </w:rPr>
        <w:t>螺栓、螺母和垫圈均应进行保证螺栓连接副扭矩系数和防锈的表面处理。</w:t>
      </w:r>
    </w:p>
    <w:p w14:paraId="7230C29D">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Ansi="宋体"/>
          <w:color w:val="auto"/>
          <w:sz w:val="24"/>
          <w:szCs w:val="24"/>
          <w:highlight w:val="none"/>
        </w:rPr>
      </w:pPr>
      <w:bookmarkStart w:id="13" w:name="_Toc165216655"/>
      <w:r>
        <w:rPr>
          <w:rFonts w:hAnsi="宋体" w:eastAsia="宋体"/>
          <w:color w:val="auto"/>
          <w:sz w:val="24"/>
          <w:szCs w:val="24"/>
          <w:highlight w:val="none"/>
        </w:rPr>
        <w:t>5.其他</w:t>
      </w:r>
      <w:bookmarkEnd w:id="13"/>
    </w:p>
    <w:p w14:paraId="11D0AD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kern w:val="0"/>
          <w:sz w:val="24"/>
          <w:szCs w:val="24"/>
          <w:highlight w:val="none"/>
        </w:rPr>
      </w:pPr>
      <w:r>
        <w:rPr>
          <w:rFonts w:hint="eastAsia" w:ascii="宋体" w:hAnsi="宋体"/>
          <w:color w:val="auto"/>
          <w:kern w:val="0"/>
          <w:sz w:val="24"/>
          <w:szCs w:val="24"/>
          <w:highlight w:val="none"/>
        </w:rPr>
        <w:t>其他未尽事宜或具体项目有特殊要求的，则按照项目、设计院提供技术要求或相关国家或行业标准为准。</w:t>
      </w:r>
    </w:p>
    <w:p w14:paraId="42F42A50">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int="eastAsia" w:hAnsi="宋体" w:eastAsia="宋体"/>
          <w:bCs/>
          <w:color w:val="auto"/>
          <w:sz w:val="24"/>
          <w:szCs w:val="24"/>
          <w:highlight w:val="none"/>
          <w:lang w:eastAsia="zh-CN"/>
        </w:rPr>
      </w:pPr>
      <w:r>
        <w:rPr>
          <w:rFonts w:hint="eastAsia" w:hAnsi="宋体" w:eastAsia="宋体"/>
          <w:bCs/>
          <w:color w:val="auto"/>
          <w:sz w:val="24"/>
          <w:szCs w:val="24"/>
          <w:highlight w:val="none"/>
        </w:rPr>
        <w:t>（</w:t>
      </w:r>
      <w:r>
        <w:rPr>
          <w:rFonts w:hint="eastAsia" w:hAnsi="宋体" w:eastAsia="宋体"/>
          <w:bCs/>
          <w:color w:val="auto"/>
          <w:sz w:val="24"/>
          <w:szCs w:val="24"/>
          <w:highlight w:val="none"/>
          <w:lang w:val="en-US" w:eastAsia="zh-CN"/>
        </w:rPr>
        <w:t>二</w:t>
      </w:r>
      <w:r>
        <w:rPr>
          <w:rFonts w:hint="eastAsia" w:hAnsi="宋体" w:eastAsia="宋体"/>
          <w:bCs/>
          <w:color w:val="auto"/>
          <w:sz w:val="24"/>
          <w:szCs w:val="24"/>
          <w:highlight w:val="none"/>
        </w:rPr>
        <w:t>）</w:t>
      </w:r>
      <w:r>
        <w:rPr>
          <w:rFonts w:hint="eastAsia" w:hAnsi="宋体" w:eastAsia="宋体"/>
          <w:bCs/>
          <w:color w:val="auto"/>
          <w:sz w:val="24"/>
          <w:szCs w:val="24"/>
          <w:highlight w:val="none"/>
          <w:lang w:val="en-US" w:eastAsia="zh-CN"/>
        </w:rPr>
        <w:t>剪力钉</w:t>
      </w:r>
    </w:p>
    <w:p w14:paraId="380788C4">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Ansi="宋体" w:eastAsia="宋体"/>
          <w:color w:val="auto"/>
          <w:sz w:val="24"/>
          <w:szCs w:val="24"/>
          <w:highlight w:val="none"/>
        </w:rPr>
      </w:pPr>
      <w:r>
        <w:rPr>
          <w:rFonts w:hint="eastAsia" w:hAnsi="宋体" w:eastAsia="宋体"/>
          <w:color w:val="auto"/>
          <w:sz w:val="24"/>
          <w:szCs w:val="24"/>
          <w:highlight w:val="none"/>
        </w:rPr>
        <w:t>1.一般要求</w:t>
      </w:r>
    </w:p>
    <w:p w14:paraId="1EF907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1.1  供货方应保证所供货物的技术指标符合国家现行标准及业主的质量技术要求；</w:t>
      </w:r>
    </w:p>
    <w:p w14:paraId="56593E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1.2  本项目必须使用符合设计要求的货物；</w:t>
      </w:r>
    </w:p>
    <w:p w14:paraId="353A6908">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1.3  供货方应满足招募单位在供货合同中或货物的使用过程中提出的补充或修改意见；</w:t>
      </w:r>
    </w:p>
    <w:p w14:paraId="6BDBB8B8">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1.4  供货地点：采购方指定的</w:t>
      </w:r>
      <w:r>
        <w:rPr>
          <w:rFonts w:hint="eastAsia" w:hAnsi="宋体" w:eastAsia="宋体"/>
          <w:color w:val="auto"/>
          <w:sz w:val="24"/>
          <w:szCs w:val="24"/>
          <w:highlight w:val="none"/>
          <w:lang w:val="en-US" w:eastAsia="zh-CN"/>
        </w:rPr>
        <w:t>交货地点</w:t>
      </w:r>
      <w:r>
        <w:rPr>
          <w:rFonts w:hint="eastAsia" w:hAnsi="宋体" w:eastAsia="宋体"/>
          <w:color w:val="auto"/>
          <w:sz w:val="24"/>
          <w:szCs w:val="24"/>
          <w:highlight w:val="none"/>
        </w:rPr>
        <w:t>；</w:t>
      </w:r>
    </w:p>
    <w:p w14:paraId="505F00B6">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1.5  供货方提供的货物必须按批配套供货，应根据规范GB/T 10433-2024要求随货提供每批次产品合格证。</w:t>
      </w:r>
    </w:p>
    <w:p w14:paraId="2A161939">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Ansi="宋体" w:eastAsia="宋体"/>
          <w:color w:val="auto"/>
          <w:sz w:val="24"/>
          <w:szCs w:val="24"/>
          <w:highlight w:val="none"/>
        </w:rPr>
      </w:pPr>
      <w:r>
        <w:rPr>
          <w:rFonts w:hint="eastAsia" w:hAnsi="宋体" w:eastAsia="宋体"/>
          <w:color w:val="auto"/>
          <w:sz w:val="24"/>
          <w:szCs w:val="24"/>
          <w:highlight w:val="none"/>
        </w:rPr>
        <w:t>2.质量保证措施</w:t>
      </w:r>
    </w:p>
    <w:p w14:paraId="396BA89D">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2.</w:t>
      </w:r>
      <w:r>
        <w:rPr>
          <w:rFonts w:hint="eastAsia" w:hAnsi="宋体" w:eastAsia="宋体"/>
          <w:color w:val="auto"/>
          <w:sz w:val="24"/>
          <w:szCs w:val="24"/>
          <w:highlight w:val="none"/>
          <w:lang w:val="en-US" w:eastAsia="zh-CN"/>
        </w:rPr>
        <w:t>1</w:t>
      </w:r>
      <w:r>
        <w:rPr>
          <w:rFonts w:hint="eastAsia" w:hAnsi="宋体" w:eastAsia="宋体"/>
          <w:color w:val="auto"/>
          <w:sz w:val="24"/>
          <w:szCs w:val="24"/>
          <w:highlight w:val="none"/>
        </w:rPr>
        <w:t xml:space="preserve">  供货方应随时接受采购方或采购方委托的质检单位，对供货方的质量保证体系进行检查；</w:t>
      </w:r>
    </w:p>
    <w:p w14:paraId="6C2BF5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 xml:space="preserve">  供货方应接受随时对质量跟踪抽样检验，抽样的标准，方法和比例均按照相应的国家标准执行；</w:t>
      </w:r>
    </w:p>
    <w:p w14:paraId="50526351">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Ansi="宋体" w:eastAsia="宋体"/>
          <w:color w:val="auto"/>
          <w:sz w:val="24"/>
          <w:szCs w:val="24"/>
          <w:highlight w:val="none"/>
        </w:rPr>
      </w:pPr>
      <w:r>
        <w:rPr>
          <w:rFonts w:hint="eastAsia" w:hAnsi="宋体" w:eastAsia="宋体"/>
          <w:color w:val="auto"/>
          <w:sz w:val="24"/>
          <w:szCs w:val="24"/>
          <w:highlight w:val="none"/>
        </w:rPr>
        <w:t>3.标准和规范</w:t>
      </w:r>
    </w:p>
    <w:p w14:paraId="44217CE4">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Ansi="宋体" w:eastAsia="宋体"/>
          <w:color w:val="auto"/>
          <w:sz w:val="24"/>
          <w:szCs w:val="24"/>
          <w:highlight w:val="none"/>
        </w:rPr>
      </w:pPr>
      <w:r>
        <w:rPr>
          <w:rFonts w:hint="eastAsia" w:hAnsi="宋体" w:eastAsia="宋体"/>
          <w:color w:val="auto"/>
          <w:sz w:val="24"/>
          <w:szCs w:val="24"/>
          <w:highlight w:val="none"/>
        </w:rPr>
        <w:t>3.1 供货方所供货物应执行现行的国家标准行业技术规范，即：</w:t>
      </w:r>
    </w:p>
    <w:p w14:paraId="3B78CE43">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int="eastAsia" w:hAnsi="宋体" w:eastAsia="宋体"/>
          <w:color w:val="auto"/>
          <w:sz w:val="24"/>
          <w:szCs w:val="24"/>
          <w:highlight w:val="none"/>
        </w:rPr>
      </w:pPr>
      <w:r>
        <w:rPr>
          <w:rFonts w:hint="eastAsia" w:hAnsi="宋体" w:eastAsia="宋体"/>
          <w:color w:val="auto"/>
          <w:sz w:val="24"/>
          <w:szCs w:val="24"/>
          <w:highlight w:val="none"/>
          <w:lang w:val="en-US" w:eastAsia="zh-CN"/>
        </w:rPr>
        <w:t>剪力钉、瓷环</w:t>
      </w:r>
      <w:r>
        <w:rPr>
          <w:rFonts w:hint="eastAsia" w:hAnsi="宋体" w:eastAsia="宋体"/>
          <w:color w:val="auto"/>
          <w:sz w:val="24"/>
          <w:szCs w:val="24"/>
          <w:highlight w:val="none"/>
        </w:rPr>
        <w:t>应符合国家标准《</w:t>
      </w:r>
      <w:r>
        <w:rPr>
          <w:rFonts w:hint="eastAsia" w:hAnsi="宋体" w:eastAsia="宋体"/>
          <w:color w:val="auto"/>
          <w:sz w:val="24"/>
          <w:szCs w:val="24"/>
          <w:highlight w:val="none"/>
          <w:lang w:val="en-US" w:eastAsia="zh-CN"/>
        </w:rPr>
        <w:t>紧固件 电弧螺柱焊用螺柱和瓷环</w:t>
      </w:r>
      <w:r>
        <w:rPr>
          <w:rFonts w:hint="eastAsia" w:hAnsi="宋体" w:eastAsia="宋体"/>
          <w:color w:val="auto"/>
          <w:sz w:val="24"/>
          <w:szCs w:val="24"/>
          <w:highlight w:val="none"/>
        </w:rPr>
        <w:t>》（GB/T</w:t>
      </w:r>
      <w:r>
        <w:rPr>
          <w:rFonts w:hint="eastAsia" w:hAnsi="宋体" w:eastAsia="宋体"/>
          <w:color w:val="auto"/>
          <w:sz w:val="24"/>
          <w:szCs w:val="24"/>
          <w:highlight w:val="none"/>
          <w:lang w:val="en-US" w:eastAsia="zh-CN"/>
        </w:rPr>
        <w:t>10433-2024</w:t>
      </w:r>
      <w:r>
        <w:rPr>
          <w:rFonts w:hint="eastAsia" w:hAnsi="宋体" w:eastAsia="宋体"/>
          <w:color w:val="auto"/>
          <w:sz w:val="24"/>
          <w:szCs w:val="24"/>
          <w:highlight w:val="none"/>
        </w:rPr>
        <w:t>）及设计图规定的标准要求。</w:t>
      </w:r>
    </w:p>
    <w:p w14:paraId="4AFB58CE">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int="default" w:hAnsi="宋体" w:eastAsia="宋体"/>
          <w:color w:val="auto"/>
          <w:sz w:val="24"/>
          <w:szCs w:val="24"/>
          <w:highlight w:val="none"/>
          <w:lang w:val="en-US" w:eastAsia="zh-CN"/>
        </w:rPr>
      </w:pPr>
      <w:r>
        <w:rPr>
          <w:rFonts w:hint="eastAsia" w:hAnsi="宋体" w:eastAsia="宋体"/>
          <w:color w:val="auto"/>
          <w:sz w:val="24"/>
          <w:szCs w:val="24"/>
          <w:highlight w:val="none"/>
          <w:lang w:val="en-US" w:eastAsia="zh-CN"/>
        </w:rPr>
        <w:t>4.技术要求</w:t>
      </w:r>
    </w:p>
    <w:p w14:paraId="0FDD7620">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int="eastAsia" w:hAnsi="宋体" w:eastAsia="宋体"/>
          <w:color w:val="auto"/>
          <w:sz w:val="24"/>
          <w:szCs w:val="24"/>
          <w:highlight w:val="none"/>
          <w:lang w:val="en-US" w:eastAsia="zh-CN"/>
        </w:rPr>
      </w:pPr>
      <w:r>
        <w:rPr>
          <w:rFonts w:hint="eastAsia" w:hAnsi="宋体" w:eastAsia="宋体"/>
          <w:color w:val="auto"/>
          <w:sz w:val="24"/>
          <w:szCs w:val="24"/>
          <w:highlight w:val="none"/>
          <w:lang w:val="en-US" w:eastAsia="zh-CN"/>
        </w:rPr>
        <w:t>4.1螺柱材料应符合</w:t>
      </w:r>
      <w:r>
        <w:rPr>
          <w:rFonts w:hint="eastAsia" w:hAnsi="宋体" w:eastAsia="宋体"/>
          <w:color w:val="auto"/>
          <w:sz w:val="24"/>
          <w:szCs w:val="24"/>
          <w:highlight w:val="none"/>
        </w:rPr>
        <w:t>《</w:t>
      </w:r>
      <w:r>
        <w:rPr>
          <w:rFonts w:hint="eastAsia" w:hAnsi="宋体" w:eastAsia="宋体"/>
          <w:color w:val="auto"/>
          <w:sz w:val="24"/>
          <w:szCs w:val="24"/>
          <w:highlight w:val="none"/>
          <w:lang w:val="en-US" w:eastAsia="zh-CN"/>
        </w:rPr>
        <w:t>紧固件 电弧螺柱焊用螺柱和瓷环</w:t>
      </w:r>
      <w:r>
        <w:rPr>
          <w:rFonts w:hint="eastAsia" w:hAnsi="宋体" w:eastAsia="宋体"/>
          <w:color w:val="auto"/>
          <w:sz w:val="24"/>
          <w:szCs w:val="24"/>
          <w:highlight w:val="none"/>
        </w:rPr>
        <w:t>》（GB/T</w:t>
      </w:r>
      <w:r>
        <w:rPr>
          <w:rFonts w:hint="eastAsia" w:hAnsi="宋体" w:eastAsia="宋体"/>
          <w:color w:val="auto"/>
          <w:sz w:val="24"/>
          <w:szCs w:val="24"/>
          <w:highlight w:val="none"/>
          <w:lang w:val="en-US" w:eastAsia="zh-CN"/>
        </w:rPr>
        <w:t>10433-2024</w:t>
      </w:r>
      <w:r>
        <w:rPr>
          <w:rFonts w:hint="eastAsia" w:hAnsi="宋体" w:eastAsia="宋体"/>
          <w:color w:val="auto"/>
          <w:sz w:val="24"/>
          <w:szCs w:val="24"/>
          <w:highlight w:val="none"/>
        </w:rPr>
        <w:t>）</w:t>
      </w:r>
      <w:r>
        <w:rPr>
          <w:rFonts w:hint="eastAsia" w:hAnsi="宋体" w:eastAsia="宋体"/>
          <w:color w:val="auto"/>
          <w:sz w:val="24"/>
          <w:szCs w:val="24"/>
          <w:highlight w:val="none"/>
          <w:lang w:val="en-US" w:eastAsia="zh-CN"/>
        </w:rPr>
        <w:t>表2要求，同时满足5.4对焊接性的要求。</w:t>
      </w:r>
    </w:p>
    <w:p w14:paraId="1B95F30C">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int="eastAsia" w:hAnsi="宋体" w:eastAsia="宋体"/>
          <w:color w:val="auto"/>
          <w:sz w:val="24"/>
          <w:szCs w:val="24"/>
          <w:highlight w:val="none"/>
          <w:lang w:val="en-US" w:eastAsia="zh-CN"/>
        </w:rPr>
      </w:pPr>
      <w:r>
        <w:rPr>
          <w:rFonts w:hint="eastAsia" w:hAnsi="宋体" w:eastAsia="宋体"/>
          <w:color w:val="auto"/>
          <w:sz w:val="24"/>
          <w:szCs w:val="24"/>
          <w:highlight w:val="none"/>
          <w:lang w:val="en-US" w:eastAsia="zh-CN"/>
        </w:rPr>
        <w:t>4.2剪力钉底部需平整，不能有倾斜的剪切面且符合A型尖端（圆弧形）。剪力钉长度均为焊后长度。</w:t>
      </w:r>
    </w:p>
    <w:p w14:paraId="2A38635D">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int="default" w:hAnsi="宋体" w:eastAsia="宋体"/>
          <w:color w:val="auto"/>
          <w:sz w:val="24"/>
          <w:szCs w:val="24"/>
          <w:highlight w:val="none"/>
          <w:lang w:val="en-US" w:eastAsia="zh-CN"/>
        </w:rPr>
      </w:pPr>
      <w:r>
        <w:rPr>
          <w:rFonts w:hint="eastAsia" w:hAnsi="宋体" w:eastAsia="宋体"/>
          <w:color w:val="auto"/>
          <w:sz w:val="24"/>
          <w:szCs w:val="24"/>
          <w:highlight w:val="none"/>
          <w:lang w:val="en-US" w:eastAsia="zh-CN"/>
        </w:rPr>
        <w:t>4.3</w:t>
      </w:r>
      <w:r>
        <w:rPr>
          <w:rFonts w:hint="default" w:hAnsi="宋体" w:eastAsia="宋体"/>
          <w:color w:val="auto"/>
          <w:sz w:val="24"/>
          <w:szCs w:val="24"/>
          <w:highlight w:val="none"/>
          <w:lang w:val="en-US" w:eastAsia="zh-CN"/>
        </w:rPr>
        <w:t>抗剪</w:t>
      </w:r>
      <w:r>
        <w:rPr>
          <w:rFonts w:hint="eastAsia" w:hAnsi="宋体" w:eastAsia="宋体"/>
          <w:color w:val="auto"/>
          <w:sz w:val="24"/>
          <w:szCs w:val="24"/>
          <w:highlight w:val="none"/>
          <w:lang w:val="en-US" w:eastAsia="zh-CN"/>
        </w:rPr>
        <w:t>螺柱成品应无影响使用的毛刺。抗剪螺柱头部裂纹应符合</w:t>
      </w:r>
      <w:r>
        <w:rPr>
          <w:rFonts w:hint="eastAsia" w:hAnsi="宋体" w:eastAsia="宋体"/>
          <w:color w:val="auto"/>
          <w:sz w:val="24"/>
          <w:szCs w:val="24"/>
          <w:highlight w:val="none"/>
        </w:rPr>
        <w:t>《</w:t>
      </w:r>
      <w:r>
        <w:rPr>
          <w:rFonts w:hint="eastAsia" w:hAnsi="宋体" w:eastAsia="宋体"/>
          <w:color w:val="auto"/>
          <w:sz w:val="24"/>
          <w:szCs w:val="24"/>
          <w:highlight w:val="none"/>
          <w:lang w:val="en-US" w:eastAsia="zh-CN"/>
        </w:rPr>
        <w:t>紧固件 电弧螺柱焊用螺柱和瓷环</w:t>
      </w:r>
      <w:r>
        <w:rPr>
          <w:rFonts w:hint="eastAsia" w:hAnsi="宋体" w:eastAsia="宋体"/>
          <w:color w:val="auto"/>
          <w:sz w:val="24"/>
          <w:szCs w:val="24"/>
          <w:highlight w:val="none"/>
        </w:rPr>
        <w:t>》（GB/T</w:t>
      </w:r>
      <w:r>
        <w:rPr>
          <w:rFonts w:hint="eastAsia" w:hAnsi="宋体" w:eastAsia="宋体"/>
          <w:color w:val="auto"/>
          <w:sz w:val="24"/>
          <w:szCs w:val="24"/>
          <w:highlight w:val="none"/>
          <w:lang w:val="en-US" w:eastAsia="zh-CN"/>
        </w:rPr>
        <w:t>10433-2024</w:t>
      </w:r>
      <w:r>
        <w:rPr>
          <w:rFonts w:hint="eastAsia" w:hAnsi="宋体" w:eastAsia="宋体"/>
          <w:color w:val="auto"/>
          <w:sz w:val="24"/>
          <w:szCs w:val="24"/>
          <w:highlight w:val="none"/>
        </w:rPr>
        <w:t>）</w:t>
      </w:r>
      <w:r>
        <w:rPr>
          <w:rFonts w:hint="eastAsia" w:hAnsi="宋体" w:eastAsia="宋体"/>
          <w:color w:val="auto"/>
          <w:sz w:val="24"/>
          <w:szCs w:val="24"/>
          <w:highlight w:val="none"/>
          <w:lang w:val="en-US" w:eastAsia="zh-CN"/>
        </w:rPr>
        <w:t>8.2节图15的要求。</w:t>
      </w:r>
    </w:p>
    <w:p w14:paraId="10842B1C">
      <w:pPr>
        <w:pStyle w:val="8"/>
        <w:keepNext w:val="0"/>
        <w:keepLines w:val="0"/>
        <w:pageBreakBefore w:val="0"/>
        <w:widowControl w:val="0"/>
        <w:kinsoku/>
        <w:wordWrap/>
        <w:overflowPunct/>
        <w:topLinePunct w:val="0"/>
        <w:autoSpaceDE/>
        <w:autoSpaceDN/>
        <w:bidi w:val="0"/>
        <w:adjustRightInd/>
        <w:snapToGrid/>
        <w:spacing w:line="360" w:lineRule="auto"/>
        <w:ind w:firstLine="400"/>
        <w:textAlignment w:val="auto"/>
        <w:rPr>
          <w:rFonts w:hint="default" w:hAnsi="宋体" w:eastAsia="宋体"/>
          <w:color w:val="auto"/>
          <w:sz w:val="24"/>
          <w:szCs w:val="24"/>
          <w:highlight w:val="none"/>
          <w:lang w:val="en-US" w:eastAsia="zh-CN"/>
        </w:rPr>
      </w:pPr>
      <w:r>
        <w:rPr>
          <w:rFonts w:hint="eastAsia" w:hAnsi="宋体" w:eastAsia="宋体"/>
          <w:color w:val="auto"/>
          <w:sz w:val="24"/>
          <w:szCs w:val="24"/>
          <w:highlight w:val="none"/>
          <w:lang w:val="en-US" w:eastAsia="zh-CN"/>
        </w:rPr>
        <w:t>4.4</w:t>
      </w:r>
      <w:r>
        <w:rPr>
          <w:rFonts w:hint="default" w:hAnsi="宋体" w:eastAsia="宋体"/>
          <w:color w:val="auto"/>
          <w:sz w:val="24"/>
          <w:szCs w:val="24"/>
          <w:highlight w:val="none"/>
          <w:lang w:val="en-US" w:eastAsia="zh-CN"/>
        </w:rPr>
        <w:t>抗剪螺柱焊接后性能和试验方法</w:t>
      </w:r>
      <w:r>
        <w:rPr>
          <w:rFonts w:hint="eastAsia" w:hAnsi="宋体" w:eastAsia="宋体"/>
          <w:color w:val="auto"/>
          <w:sz w:val="24"/>
          <w:szCs w:val="24"/>
          <w:highlight w:val="none"/>
          <w:lang w:val="en-US" w:eastAsia="zh-CN"/>
        </w:rPr>
        <w:t>应符合</w:t>
      </w:r>
      <w:r>
        <w:rPr>
          <w:rFonts w:hint="eastAsia" w:hAnsi="宋体" w:eastAsia="宋体"/>
          <w:color w:val="auto"/>
          <w:sz w:val="24"/>
          <w:szCs w:val="24"/>
          <w:highlight w:val="none"/>
        </w:rPr>
        <w:t>《</w:t>
      </w:r>
      <w:r>
        <w:rPr>
          <w:rFonts w:hint="eastAsia" w:hAnsi="宋体" w:eastAsia="宋体"/>
          <w:color w:val="auto"/>
          <w:sz w:val="24"/>
          <w:szCs w:val="24"/>
          <w:highlight w:val="none"/>
          <w:lang w:val="en-US" w:eastAsia="zh-CN"/>
        </w:rPr>
        <w:t>紧固件 电弧螺柱焊用螺柱和瓷环</w:t>
      </w:r>
      <w:r>
        <w:rPr>
          <w:rFonts w:hint="eastAsia" w:hAnsi="宋体" w:eastAsia="宋体"/>
          <w:color w:val="auto"/>
          <w:sz w:val="24"/>
          <w:szCs w:val="24"/>
          <w:highlight w:val="none"/>
        </w:rPr>
        <w:t>》（GB/T</w:t>
      </w:r>
      <w:r>
        <w:rPr>
          <w:rFonts w:hint="eastAsia" w:hAnsi="宋体" w:eastAsia="宋体"/>
          <w:color w:val="auto"/>
          <w:sz w:val="24"/>
          <w:szCs w:val="24"/>
          <w:highlight w:val="none"/>
          <w:lang w:val="en-US" w:eastAsia="zh-CN"/>
        </w:rPr>
        <w:t>10433-2024</w:t>
      </w:r>
      <w:r>
        <w:rPr>
          <w:rFonts w:hint="eastAsia" w:hAnsi="宋体" w:eastAsia="宋体"/>
          <w:color w:val="auto"/>
          <w:sz w:val="24"/>
          <w:szCs w:val="24"/>
          <w:highlight w:val="none"/>
        </w:rPr>
        <w:t>）</w:t>
      </w:r>
      <w:r>
        <w:rPr>
          <w:rFonts w:hint="eastAsia" w:hAnsi="宋体" w:eastAsia="宋体"/>
          <w:color w:val="auto"/>
          <w:sz w:val="24"/>
          <w:szCs w:val="24"/>
          <w:highlight w:val="none"/>
          <w:lang w:val="en-US" w:eastAsia="zh-CN"/>
        </w:rPr>
        <w:t>附录A要求。</w:t>
      </w:r>
    </w:p>
    <w:p w14:paraId="1518EA34">
      <w:pPr>
        <w:pStyle w:val="8"/>
        <w:keepNext w:val="0"/>
        <w:keepLines w:val="0"/>
        <w:pageBreakBefore w:val="0"/>
        <w:widowControl w:val="0"/>
        <w:kinsoku/>
        <w:wordWrap/>
        <w:overflowPunct/>
        <w:topLinePunct w:val="0"/>
        <w:autoSpaceDE/>
        <w:autoSpaceDN/>
        <w:bidi w:val="0"/>
        <w:adjustRightInd/>
        <w:snapToGrid/>
        <w:spacing w:line="360" w:lineRule="auto"/>
        <w:ind w:firstLine="446" w:firstLineChars="186"/>
        <w:textAlignment w:val="auto"/>
        <w:outlineLvl w:val="0"/>
        <w:rPr>
          <w:rFonts w:hAnsi="宋体"/>
          <w:color w:val="auto"/>
          <w:sz w:val="24"/>
          <w:szCs w:val="24"/>
          <w:highlight w:val="none"/>
        </w:rPr>
      </w:pPr>
      <w:r>
        <w:rPr>
          <w:rFonts w:hint="eastAsia" w:hAnsi="宋体" w:eastAsia="宋体"/>
          <w:color w:val="auto"/>
          <w:sz w:val="24"/>
          <w:szCs w:val="24"/>
          <w:highlight w:val="none"/>
          <w:lang w:val="en-US" w:eastAsia="zh-CN"/>
        </w:rPr>
        <w:t>5</w:t>
      </w:r>
      <w:r>
        <w:rPr>
          <w:rFonts w:hAnsi="宋体" w:eastAsia="宋体"/>
          <w:color w:val="auto"/>
          <w:sz w:val="24"/>
          <w:szCs w:val="24"/>
          <w:highlight w:val="none"/>
        </w:rPr>
        <w:t>.其他</w:t>
      </w:r>
    </w:p>
    <w:p w14:paraId="29A1D7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kern w:val="0"/>
          <w:sz w:val="24"/>
          <w:szCs w:val="24"/>
          <w:highlight w:val="none"/>
        </w:rPr>
      </w:pPr>
      <w:r>
        <w:rPr>
          <w:rFonts w:hint="eastAsia" w:ascii="宋体" w:hAnsi="宋体"/>
          <w:color w:val="auto"/>
          <w:kern w:val="0"/>
          <w:sz w:val="24"/>
          <w:szCs w:val="24"/>
          <w:highlight w:val="none"/>
        </w:rPr>
        <w:t>其他未尽事宜或具体项目有特殊要求的，则按照项目、设计院提供技术要求或相关国家或行业标准为准。</w:t>
      </w:r>
    </w:p>
    <w:p w14:paraId="3E740225">
      <w:pPr>
        <w:pStyle w:val="12"/>
        <w:ind w:left="0" w:leftChars="0" w:firstLine="0" w:firstLineChars="0"/>
        <w:rPr>
          <w:rFonts w:hint="eastAsia"/>
          <w:color w:val="auto"/>
          <w:sz w:val="24"/>
          <w:szCs w:val="24"/>
          <w:highlight w:val="none"/>
        </w:rPr>
      </w:pPr>
    </w:p>
    <w:p w14:paraId="14E2A077">
      <w:pPr>
        <w:pStyle w:val="12"/>
        <w:rPr>
          <w:rFonts w:hint="eastAsia"/>
          <w:color w:val="auto"/>
          <w:sz w:val="24"/>
          <w:szCs w:val="24"/>
          <w:highlight w:val="none"/>
        </w:rPr>
      </w:pPr>
    </w:p>
    <w:p w14:paraId="0076A44B">
      <w:pPr>
        <w:pStyle w:val="12"/>
        <w:rPr>
          <w:rFonts w:hint="eastAsia"/>
          <w:color w:val="auto"/>
          <w:sz w:val="24"/>
          <w:szCs w:val="24"/>
          <w:highlight w:val="none"/>
        </w:rPr>
      </w:pPr>
    </w:p>
    <w:p w14:paraId="5AF88291">
      <w:pPr>
        <w:pStyle w:val="12"/>
        <w:rPr>
          <w:rFonts w:hint="eastAsia"/>
          <w:color w:val="auto"/>
          <w:sz w:val="24"/>
          <w:szCs w:val="24"/>
          <w:highlight w:val="none"/>
        </w:rPr>
      </w:pPr>
    </w:p>
    <w:p w14:paraId="333FA506">
      <w:pPr>
        <w:pStyle w:val="12"/>
        <w:ind w:left="0" w:leftChars="0" w:firstLine="0" w:firstLineChars="0"/>
        <w:rPr>
          <w:rFonts w:hint="eastAsia"/>
          <w:color w:val="auto"/>
          <w:sz w:val="24"/>
          <w:szCs w:val="24"/>
          <w:highlight w:val="none"/>
        </w:rPr>
      </w:pPr>
    </w:p>
    <w:p w14:paraId="16E1B99D">
      <w:pPr>
        <w:spacing w:line="460" w:lineRule="exact"/>
        <w:ind w:firstLine="460" w:firstLineChars="200"/>
        <w:rPr>
          <w:rFonts w:hint="eastAsia"/>
          <w:b/>
          <w:bCs/>
          <w:color w:val="auto"/>
          <w:w w:val="82"/>
          <w:kern w:val="0"/>
          <w:sz w:val="28"/>
          <w:szCs w:val="28"/>
          <w:highlight w:val="none"/>
        </w:rPr>
        <w:sectPr>
          <w:pgSz w:w="11906" w:h="16838"/>
          <w:pgMar w:top="1440" w:right="1800" w:bottom="1440" w:left="1800" w:header="851" w:footer="992" w:gutter="0"/>
          <w:cols w:space="425" w:num="1"/>
          <w:docGrid w:type="lines" w:linePitch="312" w:charSpace="0"/>
        </w:sectPr>
      </w:pPr>
    </w:p>
    <w:p w14:paraId="748B9C25">
      <w:pPr>
        <w:numPr>
          <w:ilvl w:val="0"/>
          <w:numId w:val="0"/>
        </w:numPr>
        <w:spacing w:before="120" w:beforeLines="50" w:line="200" w:lineRule="atLeast"/>
        <w:ind w:leftChars="0"/>
        <w:jc w:val="left"/>
        <w:rPr>
          <w:rFonts w:hint="eastAsia"/>
          <w:b/>
          <w:bCs/>
          <w:color w:val="auto"/>
          <w:sz w:val="28"/>
          <w:szCs w:val="28"/>
          <w:highlight w:val="none"/>
          <w:vertAlign w:val="baseline"/>
        </w:rPr>
      </w:pPr>
      <w:r>
        <w:rPr>
          <w:rFonts w:hint="eastAsia"/>
          <w:b/>
          <w:bCs/>
          <w:color w:val="auto"/>
          <w:sz w:val="28"/>
          <w:szCs w:val="28"/>
          <w:highlight w:val="none"/>
          <w:lang w:eastAsia="zh-CN"/>
        </w:rPr>
        <w:t>第</w:t>
      </w:r>
      <w:r>
        <w:rPr>
          <w:rFonts w:hint="eastAsia"/>
          <w:b/>
          <w:bCs/>
          <w:color w:val="auto"/>
          <w:sz w:val="28"/>
          <w:szCs w:val="28"/>
          <w:highlight w:val="none"/>
          <w:lang w:val="en-US" w:eastAsia="zh-CN"/>
        </w:rPr>
        <w:t>四</w:t>
      </w:r>
      <w:r>
        <w:rPr>
          <w:rFonts w:hint="eastAsia"/>
          <w:b/>
          <w:bCs/>
          <w:color w:val="auto"/>
          <w:sz w:val="28"/>
          <w:szCs w:val="28"/>
          <w:highlight w:val="none"/>
          <w:lang w:eastAsia="zh-CN"/>
        </w:rPr>
        <w:t>部分</w:t>
      </w:r>
      <w:r>
        <w:rPr>
          <w:rFonts w:hint="eastAsia"/>
          <w:b/>
          <w:bCs/>
          <w:color w:val="auto"/>
          <w:sz w:val="28"/>
          <w:szCs w:val="28"/>
          <w:highlight w:val="none"/>
          <w:lang w:val="en-US" w:eastAsia="zh-CN"/>
        </w:rPr>
        <w:t xml:space="preserve"> </w:t>
      </w:r>
      <w:r>
        <w:rPr>
          <w:rFonts w:hint="eastAsia"/>
          <w:b/>
          <w:bCs/>
          <w:color w:val="auto"/>
          <w:sz w:val="28"/>
          <w:szCs w:val="28"/>
          <w:highlight w:val="none"/>
          <w:lang w:eastAsia="zh-CN"/>
        </w:rPr>
        <w:t>报价清单</w:t>
      </w:r>
    </w:p>
    <w:p w14:paraId="70CCFBD8">
      <w:pPr>
        <w:numPr>
          <w:ilvl w:val="0"/>
          <w:numId w:val="0"/>
        </w:numPr>
        <w:spacing w:before="120" w:beforeLines="50" w:line="200" w:lineRule="atLeast"/>
        <w:ind w:leftChars="0"/>
        <w:jc w:val="left"/>
        <w:rPr>
          <w:rFonts w:hint="default" w:eastAsiaTheme="minorEastAsia"/>
          <w:b w:val="0"/>
          <w:bCs w:val="0"/>
          <w:color w:val="auto"/>
          <w:sz w:val="28"/>
          <w:szCs w:val="28"/>
          <w:highlight w:val="none"/>
          <w:lang w:val="en-US" w:eastAsia="zh-CN"/>
        </w:rPr>
      </w:pPr>
      <w:r>
        <w:rPr>
          <w:rFonts w:hint="eastAsia"/>
          <w:b w:val="0"/>
          <w:bCs w:val="0"/>
          <w:color w:val="auto"/>
          <w:sz w:val="28"/>
          <w:szCs w:val="28"/>
          <w:highlight w:val="none"/>
          <w:lang w:eastAsia="zh-CN"/>
        </w:rPr>
        <w:t>（</w:t>
      </w:r>
      <w:r>
        <w:rPr>
          <w:rFonts w:hint="eastAsia"/>
          <w:b w:val="0"/>
          <w:bCs w:val="0"/>
          <w:color w:val="auto"/>
          <w:sz w:val="28"/>
          <w:szCs w:val="28"/>
          <w:highlight w:val="none"/>
          <w:lang w:val="en-US" w:eastAsia="zh-CN"/>
        </w:rPr>
        <w:t>一</w:t>
      </w:r>
      <w:r>
        <w:rPr>
          <w:rFonts w:hint="eastAsia"/>
          <w:b w:val="0"/>
          <w:bCs w:val="0"/>
          <w:color w:val="auto"/>
          <w:sz w:val="28"/>
          <w:szCs w:val="28"/>
          <w:highlight w:val="none"/>
          <w:lang w:eastAsia="zh-CN"/>
        </w:rPr>
        <w:t>）</w:t>
      </w:r>
      <w:r>
        <w:rPr>
          <w:rFonts w:hint="eastAsia"/>
          <w:b w:val="0"/>
          <w:bCs w:val="0"/>
          <w:color w:val="auto"/>
          <w:sz w:val="28"/>
          <w:szCs w:val="28"/>
          <w:highlight w:val="none"/>
          <w:lang w:val="en-US" w:eastAsia="zh-CN"/>
        </w:rPr>
        <w:t>高强螺栓报价清单</w:t>
      </w:r>
    </w:p>
    <w:tbl>
      <w:tblPr>
        <w:tblStyle w:val="13"/>
        <w:tblW w:w="11280" w:type="dxa"/>
        <w:jc w:val="center"/>
        <w:tblLayout w:type="autofit"/>
        <w:tblCellMar>
          <w:top w:w="0" w:type="dxa"/>
          <w:left w:w="108" w:type="dxa"/>
          <w:bottom w:w="0" w:type="dxa"/>
          <w:right w:w="108" w:type="dxa"/>
        </w:tblCellMar>
      </w:tblPr>
      <w:tblGrid>
        <w:gridCol w:w="422"/>
        <w:gridCol w:w="630"/>
        <w:gridCol w:w="813"/>
        <w:gridCol w:w="817"/>
        <w:gridCol w:w="813"/>
        <w:gridCol w:w="817"/>
        <w:gridCol w:w="813"/>
        <w:gridCol w:w="906"/>
        <w:gridCol w:w="813"/>
        <w:gridCol w:w="983"/>
        <w:gridCol w:w="813"/>
        <w:gridCol w:w="906"/>
        <w:gridCol w:w="813"/>
        <w:gridCol w:w="921"/>
      </w:tblGrid>
      <w:tr w14:paraId="4AE0E849">
        <w:tblPrEx>
          <w:tblCellMar>
            <w:top w:w="0" w:type="dxa"/>
            <w:left w:w="108" w:type="dxa"/>
            <w:bottom w:w="0" w:type="dxa"/>
            <w:right w:w="108" w:type="dxa"/>
          </w:tblCellMar>
        </w:tblPrEx>
        <w:trPr>
          <w:trHeight w:val="90" w:hRule="atLeast"/>
          <w:jc w:val="center"/>
        </w:trPr>
        <w:tc>
          <w:tcPr>
            <w:tcW w:w="11280" w:type="dxa"/>
            <w:gridSpan w:val="14"/>
            <w:tcBorders>
              <w:top w:val="single" w:color="auto" w:sz="4" w:space="0"/>
              <w:left w:val="single" w:color="auto" w:sz="4" w:space="0"/>
              <w:bottom w:val="single" w:color="auto" w:sz="4" w:space="0"/>
              <w:right w:val="single" w:color="000000" w:sz="4" w:space="0"/>
            </w:tcBorders>
            <w:shd w:val="clear" w:color="auto" w:fill="auto"/>
            <w:noWrap/>
            <w:vAlign w:val="center"/>
          </w:tcPr>
          <w:p w14:paraId="0786B5C0">
            <w:pPr>
              <w:widowControl/>
              <w:jc w:val="left"/>
              <w:rPr>
                <w:rFonts w:hint="default" w:ascii="宋体" w:hAnsi="宋体" w:cs="宋体" w:eastAsiaTheme="minorEastAsia"/>
                <w:color w:val="auto"/>
                <w:kern w:val="0"/>
                <w:sz w:val="18"/>
                <w:szCs w:val="18"/>
                <w:highlight w:val="none"/>
                <w:lang w:val="en-US" w:eastAsia="zh-CN"/>
              </w:rPr>
            </w:pPr>
            <w:r>
              <w:rPr>
                <w:rFonts w:hint="eastAsia" w:ascii="宋体" w:hAnsi="宋体" w:cs="宋体"/>
                <w:color w:val="auto"/>
                <w:kern w:val="0"/>
                <w:sz w:val="18"/>
                <w:szCs w:val="18"/>
                <w:highlight w:val="none"/>
              </w:rPr>
              <w:t>材质：</w:t>
            </w:r>
            <w:r>
              <w:rPr>
                <w:rFonts w:hint="eastAsia" w:ascii="宋体" w:hAnsi="宋体" w:cs="宋体"/>
                <w:color w:val="auto"/>
                <w:kern w:val="0"/>
                <w:sz w:val="18"/>
                <w:szCs w:val="18"/>
                <w:highlight w:val="none"/>
                <w:lang w:val="en-US" w:eastAsia="zh-CN"/>
              </w:rPr>
              <w:t>M16-M24:</w:t>
            </w:r>
            <w:r>
              <w:rPr>
                <w:rFonts w:ascii="宋体" w:hAnsi="宋体" w:cs="宋体"/>
                <w:color w:val="auto"/>
                <w:kern w:val="0"/>
                <w:sz w:val="18"/>
                <w:szCs w:val="18"/>
                <w:highlight w:val="none"/>
              </w:rPr>
              <w:t>ML20MnTiB</w:t>
            </w:r>
            <w:r>
              <w:rPr>
                <w:rFonts w:hint="eastAsia" w:ascii="宋体" w:hAnsi="宋体" w:cs="宋体"/>
                <w:color w:val="auto"/>
                <w:kern w:val="0"/>
                <w:sz w:val="18"/>
                <w:szCs w:val="18"/>
                <w:highlight w:val="none"/>
                <w:lang w:val="en-US" w:eastAsia="zh-CN"/>
              </w:rPr>
              <w:t xml:space="preserve">    M27-M30:ML40CrMo   等级：10.9S</w:t>
            </w:r>
          </w:p>
        </w:tc>
      </w:tr>
      <w:tr w14:paraId="2199397F">
        <w:tblPrEx>
          <w:tblCellMar>
            <w:top w:w="0" w:type="dxa"/>
            <w:left w:w="108" w:type="dxa"/>
            <w:bottom w:w="0" w:type="dxa"/>
            <w:right w:w="108" w:type="dxa"/>
          </w:tblCellMar>
        </w:tblPrEx>
        <w:trPr>
          <w:trHeight w:val="90" w:hRule="atLeast"/>
          <w:jc w:val="center"/>
        </w:trPr>
        <w:tc>
          <w:tcPr>
            <w:tcW w:w="1052"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9B0168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规格</w:t>
            </w:r>
          </w:p>
        </w:tc>
        <w:tc>
          <w:tcPr>
            <w:tcW w:w="1630" w:type="dxa"/>
            <w:gridSpan w:val="2"/>
            <w:tcBorders>
              <w:top w:val="single" w:color="auto" w:sz="4" w:space="0"/>
              <w:left w:val="nil"/>
              <w:bottom w:val="single" w:color="auto" w:sz="4" w:space="0"/>
              <w:right w:val="single" w:color="000000" w:sz="4" w:space="0"/>
            </w:tcBorders>
            <w:shd w:val="clear" w:color="auto" w:fill="auto"/>
            <w:noWrap/>
            <w:vAlign w:val="center"/>
          </w:tcPr>
          <w:p w14:paraId="7753B71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M</w:t>
            </w:r>
            <w:r>
              <w:rPr>
                <w:rFonts w:hint="eastAsia" w:ascii="宋体" w:hAnsi="宋体" w:cs="宋体"/>
                <w:color w:val="auto"/>
                <w:kern w:val="0"/>
                <w:sz w:val="18"/>
                <w:szCs w:val="18"/>
                <w:highlight w:val="none"/>
              </w:rPr>
              <w:t>16</w:t>
            </w:r>
          </w:p>
        </w:tc>
        <w:tc>
          <w:tcPr>
            <w:tcW w:w="1630" w:type="dxa"/>
            <w:gridSpan w:val="2"/>
            <w:tcBorders>
              <w:top w:val="single" w:color="auto" w:sz="4" w:space="0"/>
              <w:left w:val="nil"/>
              <w:bottom w:val="single" w:color="auto" w:sz="4" w:space="0"/>
              <w:right w:val="single" w:color="000000" w:sz="4" w:space="0"/>
            </w:tcBorders>
            <w:shd w:val="clear" w:color="auto" w:fill="auto"/>
            <w:noWrap/>
            <w:vAlign w:val="center"/>
          </w:tcPr>
          <w:p w14:paraId="3088948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M</w:t>
            </w:r>
            <w:r>
              <w:rPr>
                <w:rFonts w:hint="eastAsia" w:ascii="宋体" w:hAnsi="宋体" w:cs="宋体"/>
                <w:color w:val="auto"/>
                <w:kern w:val="0"/>
                <w:sz w:val="18"/>
                <w:szCs w:val="18"/>
                <w:highlight w:val="none"/>
              </w:rPr>
              <w:t>20</w:t>
            </w:r>
          </w:p>
        </w:tc>
        <w:tc>
          <w:tcPr>
            <w:tcW w:w="1719" w:type="dxa"/>
            <w:gridSpan w:val="2"/>
            <w:tcBorders>
              <w:top w:val="single" w:color="auto" w:sz="4" w:space="0"/>
              <w:left w:val="nil"/>
              <w:bottom w:val="single" w:color="auto" w:sz="4" w:space="0"/>
              <w:right w:val="single" w:color="000000" w:sz="4" w:space="0"/>
            </w:tcBorders>
            <w:shd w:val="clear" w:color="auto" w:fill="auto"/>
            <w:noWrap/>
            <w:vAlign w:val="center"/>
          </w:tcPr>
          <w:p w14:paraId="2396E34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M</w:t>
            </w:r>
            <w:r>
              <w:rPr>
                <w:rFonts w:hint="eastAsia" w:ascii="宋体" w:hAnsi="宋体" w:cs="宋体"/>
                <w:color w:val="auto"/>
                <w:kern w:val="0"/>
                <w:sz w:val="18"/>
                <w:szCs w:val="18"/>
                <w:highlight w:val="none"/>
              </w:rPr>
              <w:t>22</w:t>
            </w:r>
          </w:p>
        </w:tc>
        <w:tc>
          <w:tcPr>
            <w:tcW w:w="1796" w:type="dxa"/>
            <w:gridSpan w:val="2"/>
            <w:tcBorders>
              <w:top w:val="single" w:color="auto" w:sz="4" w:space="0"/>
              <w:left w:val="nil"/>
              <w:bottom w:val="single" w:color="auto" w:sz="4" w:space="0"/>
              <w:right w:val="single" w:color="000000" w:sz="4" w:space="0"/>
            </w:tcBorders>
            <w:shd w:val="clear" w:color="auto" w:fill="auto"/>
            <w:noWrap/>
            <w:vAlign w:val="center"/>
          </w:tcPr>
          <w:p w14:paraId="25DB557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M</w:t>
            </w:r>
            <w:r>
              <w:rPr>
                <w:rFonts w:hint="eastAsia" w:ascii="宋体" w:hAnsi="宋体" w:cs="宋体"/>
                <w:color w:val="auto"/>
                <w:kern w:val="0"/>
                <w:sz w:val="18"/>
                <w:szCs w:val="18"/>
                <w:highlight w:val="none"/>
              </w:rPr>
              <w:t>24</w:t>
            </w:r>
          </w:p>
        </w:tc>
        <w:tc>
          <w:tcPr>
            <w:tcW w:w="1719" w:type="dxa"/>
            <w:gridSpan w:val="2"/>
            <w:tcBorders>
              <w:top w:val="single" w:color="auto" w:sz="4" w:space="0"/>
              <w:left w:val="nil"/>
              <w:bottom w:val="single" w:color="auto" w:sz="4" w:space="0"/>
              <w:right w:val="single" w:color="000000" w:sz="4" w:space="0"/>
            </w:tcBorders>
            <w:shd w:val="clear" w:color="auto" w:fill="auto"/>
            <w:noWrap/>
            <w:vAlign w:val="center"/>
          </w:tcPr>
          <w:p w14:paraId="3442F03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M</w:t>
            </w:r>
            <w:r>
              <w:rPr>
                <w:rFonts w:hint="eastAsia" w:ascii="宋体" w:hAnsi="宋体" w:cs="宋体"/>
                <w:color w:val="auto"/>
                <w:kern w:val="0"/>
                <w:sz w:val="18"/>
                <w:szCs w:val="18"/>
                <w:highlight w:val="none"/>
              </w:rPr>
              <w:t>27</w:t>
            </w:r>
          </w:p>
        </w:tc>
        <w:tc>
          <w:tcPr>
            <w:tcW w:w="1734" w:type="dxa"/>
            <w:gridSpan w:val="2"/>
            <w:tcBorders>
              <w:top w:val="single" w:color="auto" w:sz="4" w:space="0"/>
              <w:left w:val="nil"/>
              <w:bottom w:val="single" w:color="auto" w:sz="4" w:space="0"/>
              <w:right w:val="single" w:color="000000" w:sz="4" w:space="0"/>
            </w:tcBorders>
            <w:shd w:val="clear" w:color="auto" w:fill="auto"/>
            <w:noWrap/>
            <w:vAlign w:val="center"/>
          </w:tcPr>
          <w:p w14:paraId="6209923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M</w:t>
            </w:r>
            <w:r>
              <w:rPr>
                <w:rFonts w:hint="eastAsia" w:ascii="宋体" w:hAnsi="宋体" w:cs="宋体"/>
                <w:color w:val="auto"/>
                <w:kern w:val="0"/>
                <w:sz w:val="18"/>
                <w:szCs w:val="18"/>
                <w:highlight w:val="none"/>
              </w:rPr>
              <w:t>30</w:t>
            </w:r>
          </w:p>
        </w:tc>
      </w:tr>
      <w:tr w14:paraId="66B8AE48">
        <w:tblPrEx>
          <w:tblCellMar>
            <w:top w:w="0" w:type="dxa"/>
            <w:left w:w="108" w:type="dxa"/>
            <w:bottom w:w="0" w:type="dxa"/>
            <w:right w:w="108" w:type="dxa"/>
          </w:tblCellMar>
        </w:tblPrEx>
        <w:trPr>
          <w:trHeight w:val="139" w:hRule="atLeast"/>
          <w:jc w:val="center"/>
        </w:trPr>
        <w:tc>
          <w:tcPr>
            <w:tcW w:w="1052"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D2878D8">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吨位报价(元/吨)</w:t>
            </w:r>
          </w:p>
        </w:tc>
        <w:tc>
          <w:tcPr>
            <w:tcW w:w="1630" w:type="dxa"/>
            <w:gridSpan w:val="2"/>
            <w:tcBorders>
              <w:top w:val="single" w:color="auto" w:sz="4" w:space="0"/>
              <w:left w:val="nil"/>
              <w:bottom w:val="single" w:color="auto" w:sz="4" w:space="0"/>
              <w:right w:val="single" w:color="000000" w:sz="4" w:space="0"/>
            </w:tcBorders>
            <w:shd w:val="clear" w:color="auto" w:fill="auto"/>
            <w:noWrap/>
            <w:vAlign w:val="center"/>
          </w:tcPr>
          <w:p w14:paraId="259C4A9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w:t>
            </w:r>
          </w:p>
        </w:tc>
        <w:tc>
          <w:tcPr>
            <w:tcW w:w="1630" w:type="dxa"/>
            <w:gridSpan w:val="2"/>
            <w:tcBorders>
              <w:top w:val="single" w:color="auto" w:sz="4" w:space="0"/>
              <w:left w:val="nil"/>
              <w:bottom w:val="single" w:color="auto" w:sz="4" w:space="0"/>
              <w:right w:val="single" w:color="000000" w:sz="4" w:space="0"/>
            </w:tcBorders>
            <w:shd w:val="clear" w:color="auto" w:fill="auto"/>
            <w:noWrap/>
            <w:vAlign w:val="center"/>
          </w:tcPr>
          <w:p w14:paraId="4934317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w:t>
            </w:r>
          </w:p>
        </w:tc>
        <w:tc>
          <w:tcPr>
            <w:tcW w:w="1719" w:type="dxa"/>
            <w:gridSpan w:val="2"/>
            <w:tcBorders>
              <w:top w:val="single" w:color="auto" w:sz="4" w:space="0"/>
              <w:left w:val="nil"/>
              <w:bottom w:val="single" w:color="auto" w:sz="4" w:space="0"/>
              <w:right w:val="single" w:color="000000" w:sz="4" w:space="0"/>
            </w:tcBorders>
            <w:shd w:val="clear" w:color="auto" w:fill="auto"/>
            <w:noWrap/>
            <w:vAlign w:val="center"/>
          </w:tcPr>
          <w:p w14:paraId="19000DD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w:t>
            </w:r>
          </w:p>
        </w:tc>
        <w:tc>
          <w:tcPr>
            <w:tcW w:w="1796" w:type="dxa"/>
            <w:gridSpan w:val="2"/>
            <w:tcBorders>
              <w:top w:val="single" w:color="auto" w:sz="4" w:space="0"/>
              <w:left w:val="nil"/>
              <w:bottom w:val="single" w:color="auto" w:sz="4" w:space="0"/>
              <w:right w:val="single" w:color="000000" w:sz="4" w:space="0"/>
            </w:tcBorders>
            <w:shd w:val="clear" w:color="auto" w:fill="auto"/>
            <w:noWrap/>
            <w:vAlign w:val="center"/>
          </w:tcPr>
          <w:p w14:paraId="4AE38EC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w:t>
            </w:r>
          </w:p>
        </w:tc>
        <w:tc>
          <w:tcPr>
            <w:tcW w:w="1719" w:type="dxa"/>
            <w:gridSpan w:val="2"/>
            <w:tcBorders>
              <w:top w:val="single" w:color="auto" w:sz="4" w:space="0"/>
              <w:left w:val="nil"/>
              <w:bottom w:val="single" w:color="auto" w:sz="4" w:space="0"/>
              <w:right w:val="single" w:color="000000" w:sz="4" w:space="0"/>
            </w:tcBorders>
            <w:shd w:val="clear" w:color="auto" w:fill="auto"/>
            <w:noWrap/>
            <w:vAlign w:val="center"/>
          </w:tcPr>
          <w:p w14:paraId="563173E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w:t>
            </w:r>
          </w:p>
        </w:tc>
        <w:tc>
          <w:tcPr>
            <w:tcW w:w="1734" w:type="dxa"/>
            <w:gridSpan w:val="2"/>
            <w:tcBorders>
              <w:top w:val="single" w:color="auto" w:sz="4" w:space="0"/>
              <w:left w:val="nil"/>
              <w:bottom w:val="single" w:color="auto" w:sz="4" w:space="0"/>
              <w:right w:val="single" w:color="000000" w:sz="4" w:space="0"/>
            </w:tcBorders>
            <w:shd w:val="clear" w:color="auto" w:fill="auto"/>
            <w:noWrap/>
            <w:vAlign w:val="center"/>
          </w:tcPr>
          <w:p w14:paraId="61FA0E8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w:t>
            </w:r>
          </w:p>
        </w:tc>
      </w:tr>
      <w:tr w14:paraId="6A5155C2">
        <w:tblPrEx>
          <w:tblCellMar>
            <w:top w:w="0" w:type="dxa"/>
            <w:left w:w="108" w:type="dxa"/>
            <w:bottom w:w="0" w:type="dxa"/>
            <w:right w:w="108" w:type="dxa"/>
          </w:tblCellMar>
        </w:tblPrEx>
        <w:trPr>
          <w:trHeight w:val="207"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4BACB040">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编号</w:t>
            </w:r>
          </w:p>
        </w:tc>
        <w:tc>
          <w:tcPr>
            <w:tcW w:w="630" w:type="dxa"/>
            <w:tcBorders>
              <w:top w:val="nil"/>
              <w:left w:val="nil"/>
              <w:bottom w:val="single" w:color="auto" w:sz="4" w:space="0"/>
              <w:right w:val="single" w:color="auto" w:sz="4" w:space="0"/>
            </w:tcBorders>
            <w:shd w:val="clear" w:color="auto" w:fill="auto"/>
            <w:noWrap/>
            <w:vAlign w:val="center"/>
          </w:tcPr>
          <w:p w14:paraId="2D734533">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长度(mm)</w:t>
            </w:r>
          </w:p>
        </w:tc>
        <w:tc>
          <w:tcPr>
            <w:tcW w:w="813" w:type="dxa"/>
            <w:tcBorders>
              <w:top w:val="nil"/>
              <w:left w:val="nil"/>
              <w:bottom w:val="single" w:color="auto" w:sz="4" w:space="0"/>
              <w:right w:val="single" w:color="auto" w:sz="4" w:space="0"/>
            </w:tcBorders>
            <w:shd w:val="clear" w:color="auto" w:fill="auto"/>
            <w:noWrap/>
            <w:vAlign w:val="center"/>
          </w:tcPr>
          <w:p w14:paraId="1FB20077">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单价(元/套)</w:t>
            </w:r>
          </w:p>
        </w:tc>
        <w:tc>
          <w:tcPr>
            <w:tcW w:w="817" w:type="dxa"/>
            <w:tcBorders>
              <w:top w:val="nil"/>
              <w:left w:val="nil"/>
              <w:bottom w:val="single" w:color="auto" w:sz="4" w:space="0"/>
              <w:right w:val="single" w:color="auto" w:sz="4" w:space="0"/>
            </w:tcBorders>
            <w:shd w:val="clear" w:color="auto" w:fill="auto"/>
            <w:noWrap/>
            <w:vAlign w:val="center"/>
          </w:tcPr>
          <w:p w14:paraId="1FF62A37">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重量(克/套)</w:t>
            </w:r>
          </w:p>
        </w:tc>
        <w:tc>
          <w:tcPr>
            <w:tcW w:w="813" w:type="dxa"/>
            <w:tcBorders>
              <w:top w:val="nil"/>
              <w:left w:val="nil"/>
              <w:bottom w:val="single" w:color="auto" w:sz="4" w:space="0"/>
              <w:right w:val="single" w:color="auto" w:sz="4" w:space="0"/>
            </w:tcBorders>
            <w:shd w:val="clear" w:color="auto" w:fill="auto"/>
            <w:noWrap/>
            <w:vAlign w:val="center"/>
          </w:tcPr>
          <w:p w14:paraId="39B5DEC2">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单价(元/套)</w:t>
            </w:r>
          </w:p>
        </w:tc>
        <w:tc>
          <w:tcPr>
            <w:tcW w:w="817" w:type="dxa"/>
            <w:tcBorders>
              <w:top w:val="nil"/>
              <w:left w:val="nil"/>
              <w:bottom w:val="single" w:color="auto" w:sz="4" w:space="0"/>
              <w:right w:val="single" w:color="auto" w:sz="4" w:space="0"/>
            </w:tcBorders>
            <w:shd w:val="clear" w:color="auto" w:fill="auto"/>
            <w:noWrap/>
            <w:vAlign w:val="center"/>
          </w:tcPr>
          <w:p w14:paraId="7569184F">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重量(克/套)</w:t>
            </w:r>
          </w:p>
        </w:tc>
        <w:tc>
          <w:tcPr>
            <w:tcW w:w="813" w:type="dxa"/>
            <w:tcBorders>
              <w:top w:val="nil"/>
              <w:left w:val="nil"/>
              <w:bottom w:val="single" w:color="auto" w:sz="4" w:space="0"/>
              <w:right w:val="single" w:color="auto" w:sz="4" w:space="0"/>
            </w:tcBorders>
            <w:shd w:val="clear" w:color="auto" w:fill="auto"/>
            <w:noWrap/>
            <w:vAlign w:val="center"/>
          </w:tcPr>
          <w:p w14:paraId="3203787B">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单价(元/套)</w:t>
            </w:r>
          </w:p>
        </w:tc>
        <w:tc>
          <w:tcPr>
            <w:tcW w:w="906" w:type="dxa"/>
            <w:tcBorders>
              <w:top w:val="nil"/>
              <w:left w:val="nil"/>
              <w:bottom w:val="single" w:color="auto" w:sz="4" w:space="0"/>
              <w:right w:val="single" w:color="auto" w:sz="4" w:space="0"/>
            </w:tcBorders>
            <w:shd w:val="clear" w:color="auto" w:fill="auto"/>
            <w:noWrap/>
            <w:vAlign w:val="center"/>
          </w:tcPr>
          <w:p w14:paraId="4BE73CED">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重量(克/套)</w:t>
            </w:r>
          </w:p>
        </w:tc>
        <w:tc>
          <w:tcPr>
            <w:tcW w:w="813" w:type="dxa"/>
            <w:tcBorders>
              <w:top w:val="nil"/>
              <w:left w:val="nil"/>
              <w:bottom w:val="single" w:color="auto" w:sz="4" w:space="0"/>
              <w:right w:val="single" w:color="auto" w:sz="4" w:space="0"/>
            </w:tcBorders>
            <w:shd w:val="clear" w:color="auto" w:fill="auto"/>
            <w:noWrap/>
            <w:vAlign w:val="center"/>
          </w:tcPr>
          <w:p w14:paraId="5589090D">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单价(元/套)</w:t>
            </w:r>
          </w:p>
        </w:tc>
        <w:tc>
          <w:tcPr>
            <w:tcW w:w="983" w:type="dxa"/>
            <w:tcBorders>
              <w:top w:val="nil"/>
              <w:left w:val="nil"/>
              <w:bottom w:val="single" w:color="auto" w:sz="4" w:space="0"/>
              <w:right w:val="single" w:color="auto" w:sz="4" w:space="0"/>
            </w:tcBorders>
            <w:shd w:val="clear" w:color="auto" w:fill="auto"/>
            <w:noWrap/>
            <w:vAlign w:val="center"/>
          </w:tcPr>
          <w:p w14:paraId="403FCDFC">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重量(克/套)</w:t>
            </w:r>
          </w:p>
        </w:tc>
        <w:tc>
          <w:tcPr>
            <w:tcW w:w="813" w:type="dxa"/>
            <w:tcBorders>
              <w:top w:val="nil"/>
              <w:left w:val="nil"/>
              <w:bottom w:val="single" w:color="auto" w:sz="4" w:space="0"/>
              <w:right w:val="single" w:color="auto" w:sz="4" w:space="0"/>
            </w:tcBorders>
            <w:shd w:val="clear" w:color="auto" w:fill="auto"/>
            <w:noWrap/>
            <w:vAlign w:val="center"/>
          </w:tcPr>
          <w:p w14:paraId="055F12B7">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单价(元/套)</w:t>
            </w:r>
          </w:p>
        </w:tc>
        <w:tc>
          <w:tcPr>
            <w:tcW w:w="906" w:type="dxa"/>
            <w:tcBorders>
              <w:top w:val="nil"/>
              <w:left w:val="nil"/>
              <w:bottom w:val="single" w:color="auto" w:sz="4" w:space="0"/>
              <w:right w:val="single" w:color="auto" w:sz="4" w:space="0"/>
            </w:tcBorders>
            <w:shd w:val="clear" w:color="auto" w:fill="auto"/>
            <w:noWrap/>
            <w:vAlign w:val="center"/>
          </w:tcPr>
          <w:p w14:paraId="59A57115">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重量(克/套)</w:t>
            </w:r>
          </w:p>
        </w:tc>
        <w:tc>
          <w:tcPr>
            <w:tcW w:w="813" w:type="dxa"/>
            <w:tcBorders>
              <w:top w:val="nil"/>
              <w:left w:val="nil"/>
              <w:bottom w:val="single" w:color="auto" w:sz="4" w:space="0"/>
              <w:right w:val="single" w:color="auto" w:sz="4" w:space="0"/>
            </w:tcBorders>
            <w:shd w:val="clear" w:color="auto" w:fill="auto"/>
            <w:noWrap/>
            <w:vAlign w:val="center"/>
          </w:tcPr>
          <w:p w14:paraId="1D821A20">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单价(元/套)</w:t>
            </w:r>
          </w:p>
        </w:tc>
        <w:tc>
          <w:tcPr>
            <w:tcW w:w="921" w:type="dxa"/>
            <w:tcBorders>
              <w:top w:val="nil"/>
              <w:left w:val="nil"/>
              <w:bottom w:val="single" w:color="auto" w:sz="4" w:space="0"/>
              <w:right w:val="single" w:color="auto" w:sz="4" w:space="0"/>
            </w:tcBorders>
            <w:shd w:val="clear" w:color="auto" w:fill="auto"/>
            <w:noWrap/>
            <w:vAlign w:val="center"/>
          </w:tcPr>
          <w:p w14:paraId="6BF9A162">
            <w:pPr>
              <w:widowControl/>
              <w:jc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重量(克/套)</w:t>
            </w:r>
          </w:p>
        </w:tc>
      </w:tr>
      <w:tr w14:paraId="72EFC0A4">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1B9AF49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w:t>
            </w:r>
          </w:p>
        </w:tc>
        <w:tc>
          <w:tcPr>
            <w:tcW w:w="630" w:type="dxa"/>
            <w:tcBorders>
              <w:top w:val="nil"/>
              <w:left w:val="nil"/>
              <w:bottom w:val="single" w:color="auto" w:sz="4" w:space="0"/>
              <w:right w:val="nil"/>
            </w:tcBorders>
            <w:shd w:val="clear" w:color="auto" w:fill="auto"/>
            <w:noWrap/>
            <w:vAlign w:val="center"/>
          </w:tcPr>
          <w:p w14:paraId="30E8976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45</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323026F8">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4E15015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201.75</w:t>
            </w:r>
          </w:p>
        </w:tc>
        <w:tc>
          <w:tcPr>
            <w:tcW w:w="813" w:type="dxa"/>
            <w:tcBorders>
              <w:top w:val="nil"/>
              <w:left w:val="nil"/>
              <w:bottom w:val="single" w:color="auto" w:sz="4" w:space="0"/>
              <w:right w:val="single" w:color="auto" w:sz="4" w:space="0"/>
            </w:tcBorders>
            <w:shd w:val="clear" w:color="auto" w:fill="auto"/>
            <w:noWrap/>
            <w:vAlign w:val="center"/>
          </w:tcPr>
          <w:p w14:paraId="4F65201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13EE5C2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140A9D7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4B47856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301BE48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83" w:type="dxa"/>
            <w:tcBorders>
              <w:top w:val="nil"/>
              <w:left w:val="nil"/>
              <w:bottom w:val="single" w:color="auto" w:sz="4" w:space="0"/>
              <w:right w:val="single" w:color="auto" w:sz="4" w:space="0"/>
            </w:tcBorders>
            <w:shd w:val="clear" w:color="auto" w:fill="auto"/>
            <w:noWrap/>
            <w:vAlign w:val="center"/>
          </w:tcPr>
          <w:p w14:paraId="348969E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2686AA1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264D60F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7F9937F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21" w:type="dxa"/>
            <w:tcBorders>
              <w:top w:val="nil"/>
              <w:left w:val="nil"/>
              <w:bottom w:val="single" w:color="auto" w:sz="4" w:space="0"/>
              <w:right w:val="single" w:color="auto" w:sz="4" w:space="0"/>
            </w:tcBorders>
            <w:shd w:val="clear" w:color="auto" w:fill="auto"/>
            <w:noWrap/>
            <w:vAlign w:val="center"/>
          </w:tcPr>
          <w:p w14:paraId="3653E42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r>
      <w:tr w14:paraId="3902721C">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4655218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w:t>
            </w:r>
          </w:p>
        </w:tc>
        <w:tc>
          <w:tcPr>
            <w:tcW w:w="630" w:type="dxa"/>
            <w:tcBorders>
              <w:top w:val="nil"/>
              <w:left w:val="nil"/>
              <w:bottom w:val="single" w:color="auto" w:sz="4" w:space="0"/>
              <w:right w:val="nil"/>
            </w:tcBorders>
            <w:shd w:val="clear" w:color="auto" w:fill="auto"/>
            <w:noWrap/>
            <w:vAlign w:val="center"/>
          </w:tcPr>
          <w:p w14:paraId="7F742BAE">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3EFD00D4">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40F5B08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209.65</w:t>
            </w:r>
          </w:p>
        </w:tc>
        <w:tc>
          <w:tcPr>
            <w:tcW w:w="813" w:type="dxa"/>
            <w:tcBorders>
              <w:top w:val="nil"/>
              <w:left w:val="nil"/>
              <w:bottom w:val="single" w:color="auto" w:sz="4" w:space="0"/>
              <w:right w:val="single" w:color="auto" w:sz="4" w:space="0"/>
            </w:tcBorders>
            <w:shd w:val="clear" w:color="auto" w:fill="auto"/>
            <w:noWrap/>
            <w:vAlign w:val="center"/>
          </w:tcPr>
          <w:p w14:paraId="77075054">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1E073883">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362.46</w:t>
            </w:r>
          </w:p>
        </w:tc>
        <w:tc>
          <w:tcPr>
            <w:tcW w:w="813" w:type="dxa"/>
            <w:tcBorders>
              <w:top w:val="nil"/>
              <w:left w:val="nil"/>
              <w:bottom w:val="single" w:color="auto" w:sz="4" w:space="0"/>
              <w:right w:val="single" w:color="auto" w:sz="4" w:space="0"/>
            </w:tcBorders>
            <w:shd w:val="clear" w:color="auto" w:fill="auto"/>
            <w:noWrap/>
            <w:vAlign w:val="center"/>
          </w:tcPr>
          <w:p w14:paraId="752467D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65C5DEF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1B16890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83" w:type="dxa"/>
            <w:tcBorders>
              <w:top w:val="nil"/>
              <w:left w:val="nil"/>
              <w:bottom w:val="single" w:color="auto" w:sz="4" w:space="0"/>
              <w:right w:val="single" w:color="auto" w:sz="4" w:space="0"/>
            </w:tcBorders>
            <w:shd w:val="clear" w:color="auto" w:fill="auto"/>
            <w:noWrap/>
            <w:vAlign w:val="center"/>
          </w:tcPr>
          <w:p w14:paraId="47098F6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55CAAC3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544039C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649D5B5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21" w:type="dxa"/>
            <w:tcBorders>
              <w:top w:val="nil"/>
              <w:left w:val="nil"/>
              <w:bottom w:val="single" w:color="auto" w:sz="4" w:space="0"/>
              <w:right w:val="single" w:color="auto" w:sz="4" w:space="0"/>
            </w:tcBorders>
            <w:shd w:val="clear" w:color="auto" w:fill="auto"/>
            <w:noWrap/>
            <w:vAlign w:val="center"/>
          </w:tcPr>
          <w:p w14:paraId="226566A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r>
      <w:tr w14:paraId="5E245ED6">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15B781F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30" w:type="dxa"/>
            <w:tcBorders>
              <w:top w:val="nil"/>
              <w:left w:val="nil"/>
              <w:bottom w:val="single" w:color="auto" w:sz="4" w:space="0"/>
              <w:right w:val="nil"/>
            </w:tcBorders>
            <w:shd w:val="clear" w:color="auto" w:fill="auto"/>
            <w:noWrap/>
            <w:vAlign w:val="center"/>
          </w:tcPr>
          <w:p w14:paraId="0523D7D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55</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4EAAB13A">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5F7567D0">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216.15</w:t>
            </w:r>
          </w:p>
        </w:tc>
        <w:tc>
          <w:tcPr>
            <w:tcW w:w="813" w:type="dxa"/>
            <w:tcBorders>
              <w:top w:val="nil"/>
              <w:left w:val="nil"/>
              <w:bottom w:val="single" w:color="auto" w:sz="4" w:space="0"/>
              <w:right w:val="single" w:color="auto" w:sz="4" w:space="0"/>
            </w:tcBorders>
            <w:shd w:val="clear" w:color="auto" w:fill="auto"/>
            <w:noWrap/>
            <w:vAlign w:val="center"/>
          </w:tcPr>
          <w:p w14:paraId="4295ED02">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6808C5E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374.86</w:t>
            </w:r>
          </w:p>
        </w:tc>
        <w:tc>
          <w:tcPr>
            <w:tcW w:w="813" w:type="dxa"/>
            <w:tcBorders>
              <w:top w:val="nil"/>
              <w:left w:val="nil"/>
              <w:bottom w:val="single" w:color="auto" w:sz="4" w:space="0"/>
              <w:right w:val="single" w:color="auto" w:sz="4" w:space="0"/>
            </w:tcBorders>
            <w:shd w:val="clear" w:color="auto" w:fill="auto"/>
            <w:noWrap/>
            <w:vAlign w:val="center"/>
          </w:tcPr>
          <w:p w14:paraId="17F01641">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60CB447">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466.31</w:t>
            </w:r>
          </w:p>
        </w:tc>
        <w:tc>
          <w:tcPr>
            <w:tcW w:w="813" w:type="dxa"/>
            <w:tcBorders>
              <w:top w:val="nil"/>
              <w:left w:val="nil"/>
              <w:bottom w:val="single" w:color="auto" w:sz="4" w:space="0"/>
              <w:right w:val="single" w:color="auto" w:sz="4" w:space="0"/>
            </w:tcBorders>
            <w:shd w:val="clear" w:color="auto" w:fill="auto"/>
            <w:noWrap/>
            <w:vAlign w:val="center"/>
          </w:tcPr>
          <w:p w14:paraId="43C75F7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83" w:type="dxa"/>
            <w:tcBorders>
              <w:top w:val="nil"/>
              <w:left w:val="nil"/>
              <w:bottom w:val="single" w:color="auto" w:sz="4" w:space="0"/>
              <w:right w:val="single" w:color="auto" w:sz="4" w:space="0"/>
            </w:tcBorders>
            <w:shd w:val="clear" w:color="auto" w:fill="auto"/>
            <w:noWrap/>
            <w:vAlign w:val="center"/>
          </w:tcPr>
          <w:p w14:paraId="26AC240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35EC503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21C5193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360CDED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21" w:type="dxa"/>
            <w:tcBorders>
              <w:top w:val="nil"/>
              <w:left w:val="nil"/>
              <w:bottom w:val="single" w:color="auto" w:sz="4" w:space="0"/>
              <w:right w:val="single" w:color="auto" w:sz="4" w:space="0"/>
            </w:tcBorders>
            <w:shd w:val="clear" w:color="auto" w:fill="auto"/>
            <w:noWrap/>
            <w:vAlign w:val="center"/>
          </w:tcPr>
          <w:p w14:paraId="54EC594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r>
      <w:tr w14:paraId="48407271">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7302C68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4</w:t>
            </w:r>
          </w:p>
        </w:tc>
        <w:tc>
          <w:tcPr>
            <w:tcW w:w="630" w:type="dxa"/>
            <w:tcBorders>
              <w:top w:val="nil"/>
              <w:left w:val="nil"/>
              <w:bottom w:val="single" w:color="auto" w:sz="4" w:space="0"/>
              <w:right w:val="nil"/>
            </w:tcBorders>
            <w:shd w:val="clear" w:color="auto" w:fill="auto"/>
            <w:noWrap/>
            <w:vAlign w:val="center"/>
          </w:tcPr>
          <w:p w14:paraId="4BF6878B">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20B64137">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248AE433">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224.05</w:t>
            </w:r>
          </w:p>
        </w:tc>
        <w:tc>
          <w:tcPr>
            <w:tcW w:w="813" w:type="dxa"/>
            <w:tcBorders>
              <w:top w:val="nil"/>
              <w:left w:val="nil"/>
              <w:bottom w:val="single" w:color="auto" w:sz="4" w:space="0"/>
              <w:right w:val="single" w:color="auto" w:sz="4" w:space="0"/>
            </w:tcBorders>
            <w:shd w:val="clear" w:color="auto" w:fill="auto"/>
            <w:noWrap/>
            <w:vAlign w:val="center"/>
          </w:tcPr>
          <w:p w14:paraId="0020CDBC">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18F6E19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387.16</w:t>
            </w:r>
          </w:p>
        </w:tc>
        <w:tc>
          <w:tcPr>
            <w:tcW w:w="813" w:type="dxa"/>
            <w:tcBorders>
              <w:top w:val="nil"/>
              <w:left w:val="nil"/>
              <w:bottom w:val="single" w:color="auto" w:sz="4" w:space="0"/>
              <w:right w:val="single" w:color="auto" w:sz="4" w:space="0"/>
            </w:tcBorders>
            <w:shd w:val="clear" w:color="auto" w:fill="auto"/>
            <w:noWrap/>
            <w:vAlign w:val="center"/>
          </w:tcPr>
          <w:p w14:paraId="2F29366A">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50084B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481.21</w:t>
            </w:r>
          </w:p>
        </w:tc>
        <w:tc>
          <w:tcPr>
            <w:tcW w:w="813" w:type="dxa"/>
            <w:tcBorders>
              <w:top w:val="nil"/>
              <w:left w:val="nil"/>
              <w:bottom w:val="single" w:color="auto" w:sz="4" w:space="0"/>
              <w:right w:val="single" w:color="auto" w:sz="4" w:space="0"/>
            </w:tcBorders>
            <w:shd w:val="clear" w:color="auto" w:fill="auto"/>
            <w:noWrap/>
            <w:vAlign w:val="center"/>
          </w:tcPr>
          <w:p w14:paraId="7DDCFAE1">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33B8849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626.74</w:t>
            </w:r>
          </w:p>
        </w:tc>
        <w:tc>
          <w:tcPr>
            <w:tcW w:w="813" w:type="dxa"/>
            <w:tcBorders>
              <w:top w:val="nil"/>
              <w:left w:val="nil"/>
              <w:bottom w:val="single" w:color="auto" w:sz="4" w:space="0"/>
              <w:right w:val="single" w:color="auto" w:sz="4" w:space="0"/>
            </w:tcBorders>
            <w:shd w:val="clear" w:color="auto" w:fill="auto"/>
            <w:noWrap/>
            <w:vAlign w:val="center"/>
          </w:tcPr>
          <w:p w14:paraId="47C937E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03609B5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330D1DA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21" w:type="dxa"/>
            <w:tcBorders>
              <w:top w:val="nil"/>
              <w:left w:val="nil"/>
              <w:bottom w:val="single" w:color="auto" w:sz="4" w:space="0"/>
              <w:right w:val="single" w:color="auto" w:sz="4" w:space="0"/>
            </w:tcBorders>
            <w:shd w:val="clear" w:color="auto" w:fill="auto"/>
            <w:noWrap/>
            <w:vAlign w:val="center"/>
          </w:tcPr>
          <w:p w14:paraId="51FD4C1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r>
      <w:tr w14:paraId="7C1BF6EB">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164DC70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30" w:type="dxa"/>
            <w:tcBorders>
              <w:top w:val="nil"/>
              <w:left w:val="nil"/>
              <w:bottom w:val="single" w:color="auto" w:sz="4" w:space="0"/>
              <w:right w:val="nil"/>
            </w:tcBorders>
            <w:shd w:val="clear" w:color="auto" w:fill="auto"/>
            <w:noWrap/>
            <w:vAlign w:val="center"/>
          </w:tcPr>
          <w:p w14:paraId="24508A1A">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65</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77CDFCD3">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35764F1A">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231.95</w:t>
            </w:r>
          </w:p>
        </w:tc>
        <w:tc>
          <w:tcPr>
            <w:tcW w:w="813" w:type="dxa"/>
            <w:tcBorders>
              <w:top w:val="nil"/>
              <w:left w:val="nil"/>
              <w:bottom w:val="single" w:color="auto" w:sz="4" w:space="0"/>
              <w:right w:val="single" w:color="auto" w:sz="4" w:space="0"/>
            </w:tcBorders>
            <w:shd w:val="clear" w:color="auto" w:fill="auto"/>
            <w:noWrap/>
            <w:vAlign w:val="center"/>
          </w:tcPr>
          <w:p w14:paraId="61494F2F">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592D4E0E">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397.46</w:t>
            </w:r>
          </w:p>
        </w:tc>
        <w:tc>
          <w:tcPr>
            <w:tcW w:w="813" w:type="dxa"/>
            <w:tcBorders>
              <w:top w:val="nil"/>
              <w:left w:val="nil"/>
              <w:bottom w:val="single" w:color="auto" w:sz="4" w:space="0"/>
              <w:right w:val="single" w:color="auto" w:sz="4" w:space="0"/>
            </w:tcBorders>
            <w:shd w:val="clear" w:color="auto" w:fill="auto"/>
            <w:noWrap/>
            <w:vAlign w:val="center"/>
          </w:tcPr>
          <w:p w14:paraId="3C28D034">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28610B90">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496.11</w:t>
            </w:r>
          </w:p>
        </w:tc>
        <w:tc>
          <w:tcPr>
            <w:tcW w:w="813" w:type="dxa"/>
            <w:tcBorders>
              <w:top w:val="nil"/>
              <w:left w:val="nil"/>
              <w:bottom w:val="single" w:color="auto" w:sz="4" w:space="0"/>
              <w:right w:val="single" w:color="auto" w:sz="4" w:space="0"/>
            </w:tcBorders>
            <w:shd w:val="clear" w:color="auto" w:fill="auto"/>
            <w:noWrap/>
            <w:vAlign w:val="center"/>
          </w:tcPr>
          <w:p w14:paraId="3D9BE24D">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7C5C345B">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644.54</w:t>
            </w:r>
          </w:p>
        </w:tc>
        <w:tc>
          <w:tcPr>
            <w:tcW w:w="813" w:type="dxa"/>
            <w:tcBorders>
              <w:top w:val="nil"/>
              <w:left w:val="nil"/>
              <w:bottom w:val="single" w:color="auto" w:sz="4" w:space="0"/>
              <w:right w:val="single" w:color="auto" w:sz="4" w:space="0"/>
            </w:tcBorders>
            <w:shd w:val="clear" w:color="auto" w:fill="auto"/>
            <w:noWrap/>
            <w:vAlign w:val="center"/>
          </w:tcPr>
          <w:p w14:paraId="5C826FFA">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17802AC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870.15</w:t>
            </w:r>
          </w:p>
        </w:tc>
        <w:tc>
          <w:tcPr>
            <w:tcW w:w="813" w:type="dxa"/>
            <w:tcBorders>
              <w:top w:val="nil"/>
              <w:left w:val="nil"/>
              <w:bottom w:val="single" w:color="auto" w:sz="4" w:space="0"/>
              <w:right w:val="single" w:color="auto" w:sz="4" w:space="0"/>
            </w:tcBorders>
            <w:shd w:val="clear" w:color="auto" w:fill="auto"/>
            <w:noWrap/>
            <w:vAlign w:val="center"/>
          </w:tcPr>
          <w:p w14:paraId="349329F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921" w:type="dxa"/>
            <w:tcBorders>
              <w:top w:val="nil"/>
              <w:left w:val="nil"/>
              <w:bottom w:val="single" w:color="auto" w:sz="4" w:space="0"/>
              <w:right w:val="single" w:color="auto" w:sz="4" w:space="0"/>
            </w:tcBorders>
            <w:shd w:val="clear" w:color="auto" w:fill="auto"/>
            <w:noWrap/>
            <w:vAlign w:val="center"/>
          </w:tcPr>
          <w:p w14:paraId="198CF11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r>
      <w:tr w14:paraId="39A3EC50">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5841A43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6</w:t>
            </w:r>
          </w:p>
        </w:tc>
        <w:tc>
          <w:tcPr>
            <w:tcW w:w="630" w:type="dxa"/>
            <w:tcBorders>
              <w:top w:val="nil"/>
              <w:left w:val="nil"/>
              <w:bottom w:val="single" w:color="auto" w:sz="4" w:space="0"/>
              <w:right w:val="nil"/>
            </w:tcBorders>
            <w:shd w:val="clear" w:color="auto" w:fill="auto"/>
            <w:noWrap/>
            <w:vAlign w:val="center"/>
          </w:tcPr>
          <w:p w14:paraId="62AE43E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70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1AC55BB9">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1C1CFF1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239.85</w:t>
            </w:r>
          </w:p>
        </w:tc>
        <w:tc>
          <w:tcPr>
            <w:tcW w:w="813" w:type="dxa"/>
            <w:tcBorders>
              <w:top w:val="nil"/>
              <w:left w:val="nil"/>
              <w:bottom w:val="single" w:color="auto" w:sz="4" w:space="0"/>
              <w:right w:val="single" w:color="auto" w:sz="4" w:space="0"/>
            </w:tcBorders>
            <w:shd w:val="clear" w:color="auto" w:fill="auto"/>
            <w:noWrap/>
            <w:vAlign w:val="center"/>
          </w:tcPr>
          <w:p w14:paraId="5659864C">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44194349">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409.76</w:t>
            </w:r>
          </w:p>
        </w:tc>
        <w:tc>
          <w:tcPr>
            <w:tcW w:w="813" w:type="dxa"/>
            <w:tcBorders>
              <w:top w:val="nil"/>
              <w:left w:val="nil"/>
              <w:bottom w:val="single" w:color="auto" w:sz="4" w:space="0"/>
              <w:right w:val="single" w:color="auto" w:sz="4" w:space="0"/>
            </w:tcBorders>
            <w:shd w:val="clear" w:color="auto" w:fill="auto"/>
            <w:noWrap/>
            <w:vAlign w:val="center"/>
          </w:tcPr>
          <w:p w14:paraId="773771EC">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C64D8B2">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508.81</w:t>
            </w:r>
          </w:p>
        </w:tc>
        <w:tc>
          <w:tcPr>
            <w:tcW w:w="813" w:type="dxa"/>
            <w:tcBorders>
              <w:top w:val="nil"/>
              <w:left w:val="nil"/>
              <w:bottom w:val="single" w:color="auto" w:sz="4" w:space="0"/>
              <w:right w:val="single" w:color="auto" w:sz="4" w:space="0"/>
            </w:tcBorders>
            <w:shd w:val="clear" w:color="auto" w:fill="auto"/>
            <w:noWrap/>
            <w:vAlign w:val="center"/>
          </w:tcPr>
          <w:p w14:paraId="77E8A5BF">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13F83A9B">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662.24</w:t>
            </w:r>
          </w:p>
        </w:tc>
        <w:tc>
          <w:tcPr>
            <w:tcW w:w="813" w:type="dxa"/>
            <w:tcBorders>
              <w:top w:val="nil"/>
              <w:left w:val="nil"/>
              <w:bottom w:val="single" w:color="auto" w:sz="4" w:space="0"/>
              <w:right w:val="single" w:color="auto" w:sz="4" w:space="0"/>
            </w:tcBorders>
            <w:shd w:val="clear" w:color="auto" w:fill="auto"/>
            <w:noWrap/>
            <w:vAlign w:val="center"/>
          </w:tcPr>
          <w:p w14:paraId="7D1FD7E5">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15BBF447">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892.65</w:t>
            </w:r>
          </w:p>
        </w:tc>
        <w:tc>
          <w:tcPr>
            <w:tcW w:w="813" w:type="dxa"/>
            <w:tcBorders>
              <w:top w:val="nil"/>
              <w:left w:val="nil"/>
              <w:bottom w:val="single" w:color="auto" w:sz="4" w:space="0"/>
              <w:right w:val="single" w:color="auto" w:sz="4" w:space="0"/>
            </w:tcBorders>
            <w:shd w:val="clear" w:color="auto" w:fill="auto"/>
            <w:noWrap/>
            <w:vAlign w:val="center"/>
          </w:tcPr>
          <w:p w14:paraId="4C7973C0">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4952FC9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1087.71</w:t>
            </w:r>
          </w:p>
        </w:tc>
      </w:tr>
      <w:tr w14:paraId="6012386C">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43741C9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7</w:t>
            </w:r>
          </w:p>
        </w:tc>
        <w:tc>
          <w:tcPr>
            <w:tcW w:w="630" w:type="dxa"/>
            <w:tcBorders>
              <w:top w:val="nil"/>
              <w:left w:val="nil"/>
              <w:bottom w:val="single" w:color="auto" w:sz="4" w:space="0"/>
              <w:right w:val="nil"/>
            </w:tcBorders>
            <w:shd w:val="clear" w:color="auto" w:fill="auto"/>
            <w:noWrap/>
            <w:vAlign w:val="center"/>
          </w:tcPr>
          <w:p w14:paraId="5F8FAEE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75</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4746D712">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25EB94ED">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247.75</w:t>
            </w:r>
          </w:p>
        </w:tc>
        <w:tc>
          <w:tcPr>
            <w:tcW w:w="813" w:type="dxa"/>
            <w:tcBorders>
              <w:top w:val="nil"/>
              <w:left w:val="nil"/>
              <w:bottom w:val="single" w:color="auto" w:sz="4" w:space="0"/>
              <w:right w:val="single" w:color="auto" w:sz="4" w:space="0"/>
            </w:tcBorders>
            <w:shd w:val="clear" w:color="auto" w:fill="auto"/>
            <w:noWrap/>
            <w:vAlign w:val="center"/>
          </w:tcPr>
          <w:p w14:paraId="3F20B615">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4CEA4C93">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422.06</w:t>
            </w:r>
          </w:p>
        </w:tc>
        <w:tc>
          <w:tcPr>
            <w:tcW w:w="813" w:type="dxa"/>
            <w:tcBorders>
              <w:top w:val="nil"/>
              <w:left w:val="nil"/>
              <w:bottom w:val="single" w:color="auto" w:sz="4" w:space="0"/>
              <w:right w:val="single" w:color="auto" w:sz="4" w:space="0"/>
            </w:tcBorders>
            <w:shd w:val="clear" w:color="auto" w:fill="auto"/>
            <w:noWrap/>
            <w:vAlign w:val="center"/>
          </w:tcPr>
          <w:p w14:paraId="3068EA63">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6459615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523.71</w:t>
            </w:r>
          </w:p>
        </w:tc>
        <w:tc>
          <w:tcPr>
            <w:tcW w:w="813" w:type="dxa"/>
            <w:tcBorders>
              <w:top w:val="nil"/>
              <w:left w:val="nil"/>
              <w:bottom w:val="single" w:color="auto" w:sz="4" w:space="0"/>
              <w:right w:val="single" w:color="auto" w:sz="4" w:space="0"/>
            </w:tcBorders>
            <w:shd w:val="clear" w:color="auto" w:fill="auto"/>
            <w:noWrap/>
            <w:vAlign w:val="center"/>
          </w:tcPr>
          <w:p w14:paraId="199A9D4B">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6519A302">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677.04</w:t>
            </w:r>
          </w:p>
        </w:tc>
        <w:tc>
          <w:tcPr>
            <w:tcW w:w="813" w:type="dxa"/>
            <w:tcBorders>
              <w:top w:val="nil"/>
              <w:left w:val="nil"/>
              <w:bottom w:val="single" w:color="auto" w:sz="4" w:space="0"/>
              <w:right w:val="single" w:color="auto" w:sz="4" w:space="0"/>
            </w:tcBorders>
            <w:shd w:val="clear" w:color="auto" w:fill="auto"/>
            <w:noWrap/>
            <w:vAlign w:val="center"/>
          </w:tcPr>
          <w:p w14:paraId="31D9B699">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4EACC45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915.15</w:t>
            </w:r>
          </w:p>
        </w:tc>
        <w:tc>
          <w:tcPr>
            <w:tcW w:w="813" w:type="dxa"/>
            <w:tcBorders>
              <w:top w:val="nil"/>
              <w:left w:val="nil"/>
              <w:bottom w:val="single" w:color="auto" w:sz="4" w:space="0"/>
              <w:right w:val="single" w:color="auto" w:sz="4" w:space="0"/>
            </w:tcBorders>
            <w:shd w:val="clear" w:color="auto" w:fill="auto"/>
            <w:noWrap/>
            <w:vAlign w:val="center"/>
          </w:tcPr>
          <w:p w14:paraId="77A7CD2F">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22E4A402">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1115.51</w:t>
            </w:r>
          </w:p>
        </w:tc>
      </w:tr>
      <w:tr w14:paraId="4ADEDF58">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3013A88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8</w:t>
            </w:r>
          </w:p>
        </w:tc>
        <w:tc>
          <w:tcPr>
            <w:tcW w:w="630" w:type="dxa"/>
            <w:tcBorders>
              <w:top w:val="nil"/>
              <w:left w:val="nil"/>
              <w:bottom w:val="single" w:color="auto" w:sz="4" w:space="0"/>
              <w:right w:val="nil"/>
            </w:tcBorders>
            <w:shd w:val="clear" w:color="auto" w:fill="auto"/>
            <w:noWrap/>
            <w:vAlign w:val="center"/>
          </w:tcPr>
          <w:p w14:paraId="257E3143">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63CE2BD5">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164C415D">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255.65</w:t>
            </w:r>
          </w:p>
        </w:tc>
        <w:tc>
          <w:tcPr>
            <w:tcW w:w="813" w:type="dxa"/>
            <w:tcBorders>
              <w:top w:val="nil"/>
              <w:left w:val="nil"/>
              <w:bottom w:val="single" w:color="auto" w:sz="4" w:space="0"/>
              <w:right w:val="single" w:color="auto" w:sz="4" w:space="0"/>
            </w:tcBorders>
            <w:shd w:val="clear" w:color="auto" w:fill="auto"/>
            <w:noWrap/>
            <w:vAlign w:val="center"/>
          </w:tcPr>
          <w:p w14:paraId="127CC4EE">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0FA651A0">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434.46</w:t>
            </w:r>
          </w:p>
        </w:tc>
        <w:tc>
          <w:tcPr>
            <w:tcW w:w="813" w:type="dxa"/>
            <w:tcBorders>
              <w:top w:val="nil"/>
              <w:left w:val="nil"/>
              <w:bottom w:val="single" w:color="auto" w:sz="4" w:space="0"/>
              <w:right w:val="single" w:color="auto" w:sz="4" w:space="0"/>
            </w:tcBorders>
            <w:shd w:val="clear" w:color="auto" w:fill="auto"/>
            <w:noWrap/>
            <w:vAlign w:val="center"/>
          </w:tcPr>
          <w:p w14:paraId="77867613">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D7B65C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538.61</w:t>
            </w:r>
          </w:p>
        </w:tc>
        <w:tc>
          <w:tcPr>
            <w:tcW w:w="813" w:type="dxa"/>
            <w:tcBorders>
              <w:top w:val="nil"/>
              <w:left w:val="nil"/>
              <w:bottom w:val="single" w:color="auto" w:sz="4" w:space="0"/>
              <w:right w:val="single" w:color="auto" w:sz="4" w:space="0"/>
            </w:tcBorders>
            <w:shd w:val="clear" w:color="auto" w:fill="auto"/>
            <w:noWrap/>
            <w:vAlign w:val="center"/>
          </w:tcPr>
          <w:p w14:paraId="0E017215">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0B22A7FD">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42110.44</w:t>
            </w:r>
          </w:p>
        </w:tc>
        <w:tc>
          <w:tcPr>
            <w:tcW w:w="813" w:type="dxa"/>
            <w:tcBorders>
              <w:top w:val="nil"/>
              <w:left w:val="nil"/>
              <w:bottom w:val="single" w:color="auto" w:sz="4" w:space="0"/>
              <w:right w:val="single" w:color="auto" w:sz="4" w:space="0"/>
            </w:tcBorders>
            <w:shd w:val="clear" w:color="auto" w:fill="auto"/>
            <w:noWrap/>
            <w:vAlign w:val="center"/>
          </w:tcPr>
          <w:p w14:paraId="4286981A">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2F0DAE1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934.25</w:t>
            </w:r>
          </w:p>
        </w:tc>
        <w:tc>
          <w:tcPr>
            <w:tcW w:w="813" w:type="dxa"/>
            <w:tcBorders>
              <w:top w:val="nil"/>
              <w:left w:val="nil"/>
              <w:bottom w:val="single" w:color="auto" w:sz="4" w:space="0"/>
              <w:right w:val="single" w:color="auto" w:sz="4" w:space="0"/>
            </w:tcBorders>
            <w:shd w:val="clear" w:color="auto" w:fill="auto"/>
            <w:noWrap/>
            <w:vAlign w:val="center"/>
          </w:tcPr>
          <w:p w14:paraId="07F5F08E">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490C7023">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1143.21</w:t>
            </w:r>
          </w:p>
        </w:tc>
      </w:tr>
      <w:tr w14:paraId="7B8965E4">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5E0A01C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9</w:t>
            </w:r>
          </w:p>
        </w:tc>
        <w:tc>
          <w:tcPr>
            <w:tcW w:w="630" w:type="dxa"/>
            <w:tcBorders>
              <w:top w:val="nil"/>
              <w:left w:val="nil"/>
              <w:bottom w:val="single" w:color="auto" w:sz="4" w:space="0"/>
              <w:right w:val="nil"/>
            </w:tcBorders>
            <w:shd w:val="clear" w:color="auto" w:fill="auto"/>
            <w:noWrap/>
            <w:vAlign w:val="center"/>
          </w:tcPr>
          <w:p w14:paraId="234EF9E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85</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5E9C691C">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3E75BFC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263.55</w:t>
            </w:r>
          </w:p>
        </w:tc>
        <w:tc>
          <w:tcPr>
            <w:tcW w:w="813" w:type="dxa"/>
            <w:tcBorders>
              <w:top w:val="nil"/>
              <w:left w:val="nil"/>
              <w:bottom w:val="single" w:color="auto" w:sz="4" w:space="0"/>
              <w:right w:val="single" w:color="auto" w:sz="4" w:space="0"/>
            </w:tcBorders>
            <w:shd w:val="clear" w:color="auto" w:fill="auto"/>
            <w:noWrap/>
            <w:vAlign w:val="center"/>
          </w:tcPr>
          <w:p w14:paraId="48A2D52C">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3F5F5A0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446.76</w:t>
            </w:r>
          </w:p>
        </w:tc>
        <w:tc>
          <w:tcPr>
            <w:tcW w:w="813" w:type="dxa"/>
            <w:tcBorders>
              <w:top w:val="nil"/>
              <w:left w:val="nil"/>
              <w:bottom w:val="single" w:color="auto" w:sz="4" w:space="0"/>
              <w:right w:val="single" w:color="auto" w:sz="4" w:space="0"/>
            </w:tcBorders>
            <w:shd w:val="clear" w:color="auto" w:fill="auto"/>
            <w:noWrap/>
            <w:vAlign w:val="center"/>
          </w:tcPr>
          <w:p w14:paraId="355D938E">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0642EF5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553.51</w:t>
            </w:r>
          </w:p>
        </w:tc>
        <w:tc>
          <w:tcPr>
            <w:tcW w:w="813" w:type="dxa"/>
            <w:tcBorders>
              <w:top w:val="nil"/>
              <w:left w:val="nil"/>
              <w:bottom w:val="single" w:color="auto" w:sz="4" w:space="0"/>
              <w:right w:val="single" w:color="auto" w:sz="4" w:space="0"/>
            </w:tcBorders>
            <w:shd w:val="clear" w:color="auto" w:fill="auto"/>
            <w:noWrap/>
            <w:vAlign w:val="center"/>
          </w:tcPr>
          <w:p w14:paraId="4C283C18">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091AA70D">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712.54</w:t>
            </w:r>
          </w:p>
        </w:tc>
        <w:tc>
          <w:tcPr>
            <w:tcW w:w="813" w:type="dxa"/>
            <w:tcBorders>
              <w:top w:val="nil"/>
              <w:left w:val="nil"/>
              <w:bottom w:val="single" w:color="auto" w:sz="4" w:space="0"/>
              <w:right w:val="single" w:color="auto" w:sz="4" w:space="0"/>
            </w:tcBorders>
            <w:shd w:val="clear" w:color="auto" w:fill="auto"/>
            <w:noWrap/>
            <w:vAlign w:val="center"/>
          </w:tcPr>
          <w:p w14:paraId="5E76DA36">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70C859F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956.75</w:t>
            </w:r>
          </w:p>
        </w:tc>
        <w:tc>
          <w:tcPr>
            <w:tcW w:w="813" w:type="dxa"/>
            <w:tcBorders>
              <w:top w:val="nil"/>
              <w:left w:val="nil"/>
              <w:bottom w:val="single" w:color="auto" w:sz="4" w:space="0"/>
              <w:right w:val="single" w:color="auto" w:sz="4" w:space="0"/>
            </w:tcBorders>
            <w:shd w:val="clear" w:color="auto" w:fill="auto"/>
            <w:noWrap/>
            <w:vAlign w:val="center"/>
          </w:tcPr>
          <w:p w14:paraId="15B97C34">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4F8672A0">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1166.61</w:t>
            </w:r>
          </w:p>
        </w:tc>
      </w:tr>
      <w:tr w14:paraId="401597F7">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12C8F9D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w:t>
            </w:r>
          </w:p>
        </w:tc>
        <w:tc>
          <w:tcPr>
            <w:tcW w:w="630" w:type="dxa"/>
            <w:tcBorders>
              <w:top w:val="nil"/>
              <w:left w:val="nil"/>
              <w:bottom w:val="single" w:color="auto" w:sz="4" w:space="0"/>
              <w:right w:val="nil"/>
            </w:tcBorders>
            <w:shd w:val="clear" w:color="auto" w:fill="auto"/>
            <w:noWrap/>
            <w:vAlign w:val="center"/>
          </w:tcPr>
          <w:p w14:paraId="0D348D3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1DA7DF32">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5E7B195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271.45</w:t>
            </w:r>
          </w:p>
        </w:tc>
        <w:tc>
          <w:tcPr>
            <w:tcW w:w="813" w:type="dxa"/>
            <w:tcBorders>
              <w:top w:val="nil"/>
              <w:left w:val="nil"/>
              <w:bottom w:val="single" w:color="auto" w:sz="4" w:space="0"/>
              <w:right w:val="single" w:color="auto" w:sz="4" w:space="0"/>
            </w:tcBorders>
            <w:shd w:val="clear" w:color="auto" w:fill="auto"/>
            <w:noWrap/>
            <w:vAlign w:val="center"/>
          </w:tcPr>
          <w:p w14:paraId="59CE50C2">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1482B1E9">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459.06</w:t>
            </w:r>
          </w:p>
        </w:tc>
        <w:tc>
          <w:tcPr>
            <w:tcW w:w="813" w:type="dxa"/>
            <w:tcBorders>
              <w:top w:val="nil"/>
              <w:left w:val="nil"/>
              <w:bottom w:val="single" w:color="auto" w:sz="4" w:space="0"/>
              <w:right w:val="single" w:color="auto" w:sz="4" w:space="0"/>
            </w:tcBorders>
            <w:shd w:val="clear" w:color="auto" w:fill="auto"/>
            <w:noWrap/>
            <w:vAlign w:val="center"/>
          </w:tcPr>
          <w:p w14:paraId="58274ADB">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428551FB">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568.51</w:t>
            </w:r>
          </w:p>
        </w:tc>
        <w:tc>
          <w:tcPr>
            <w:tcW w:w="813" w:type="dxa"/>
            <w:tcBorders>
              <w:top w:val="nil"/>
              <w:left w:val="nil"/>
              <w:bottom w:val="single" w:color="auto" w:sz="4" w:space="0"/>
              <w:right w:val="single" w:color="auto" w:sz="4" w:space="0"/>
            </w:tcBorders>
            <w:shd w:val="clear" w:color="auto" w:fill="auto"/>
            <w:noWrap/>
            <w:vAlign w:val="center"/>
          </w:tcPr>
          <w:p w14:paraId="609DAA0D">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22452431">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730.34</w:t>
            </w:r>
          </w:p>
        </w:tc>
        <w:tc>
          <w:tcPr>
            <w:tcW w:w="813" w:type="dxa"/>
            <w:tcBorders>
              <w:top w:val="nil"/>
              <w:left w:val="nil"/>
              <w:bottom w:val="single" w:color="auto" w:sz="4" w:space="0"/>
              <w:right w:val="single" w:color="auto" w:sz="4" w:space="0"/>
            </w:tcBorders>
            <w:shd w:val="clear" w:color="auto" w:fill="auto"/>
            <w:noWrap/>
            <w:vAlign w:val="center"/>
          </w:tcPr>
          <w:p w14:paraId="2B9C022B">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343EA407">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979.15</w:t>
            </w:r>
          </w:p>
        </w:tc>
        <w:tc>
          <w:tcPr>
            <w:tcW w:w="813" w:type="dxa"/>
            <w:tcBorders>
              <w:top w:val="nil"/>
              <w:left w:val="nil"/>
              <w:bottom w:val="single" w:color="auto" w:sz="4" w:space="0"/>
              <w:right w:val="single" w:color="auto" w:sz="4" w:space="0"/>
            </w:tcBorders>
            <w:shd w:val="clear" w:color="auto" w:fill="auto"/>
            <w:noWrap/>
            <w:vAlign w:val="center"/>
          </w:tcPr>
          <w:p w14:paraId="21F1496D">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37F02D99">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1194.41</w:t>
            </w:r>
          </w:p>
        </w:tc>
      </w:tr>
      <w:tr w14:paraId="73E37640">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5F0EB3A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11</w:t>
            </w:r>
          </w:p>
        </w:tc>
        <w:tc>
          <w:tcPr>
            <w:tcW w:w="630" w:type="dxa"/>
            <w:tcBorders>
              <w:top w:val="nil"/>
              <w:left w:val="nil"/>
              <w:bottom w:val="single" w:color="auto" w:sz="4" w:space="0"/>
              <w:right w:val="nil"/>
            </w:tcBorders>
            <w:shd w:val="clear" w:color="auto" w:fill="auto"/>
            <w:noWrap/>
            <w:vAlign w:val="center"/>
          </w:tcPr>
          <w:p w14:paraId="7D60E06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2F9E225B">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7A82E44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279.35</w:t>
            </w:r>
          </w:p>
        </w:tc>
        <w:tc>
          <w:tcPr>
            <w:tcW w:w="813" w:type="dxa"/>
            <w:tcBorders>
              <w:top w:val="nil"/>
              <w:left w:val="nil"/>
              <w:bottom w:val="single" w:color="auto" w:sz="4" w:space="0"/>
              <w:right w:val="single" w:color="auto" w:sz="4" w:space="0"/>
            </w:tcBorders>
            <w:shd w:val="clear" w:color="auto" w:fill="auto"/>
            <w:noWrap/>
            <w:vAlign w:val="center"/>
          </w:tcPr>
          <w:p w14:paraId="05384D5A">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607401DD">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471.46</w:t>
            </w:r>
          </w:p>
        </w:tc>
        <w:tc>
          <w:tcPr>
            <w:tcW w:w="813" w:type="dxa"/>
            <w:tcBorders>
              <w:top w:val="nil"/>
              <w:left w:val="nil"/>
              <w:bottom w:val="single" w:color="auto" w:sz="4" w:space="0"/>
              <w:right w:val="single" w:color="auto" w:sz="4" w:space="0"/>
            </w:tcBorders>
            <w:shd w:val="clear" w:color="auto" w:fill="auto"/>
            <w:noWrap/>
            <w:vAlign w:val="center"/>
          </w:tcPr>
          <w:p w14:paraId="4D9289FF">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62D4FE9A">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583.41</w:t>
            </w:r>
          </w:p>
        </w:tc>
        <w:tc>
          <w:tcPr>
            <w:tcW w:w="813" w:type="dxa"/>
            <w:tcBorders>
              <w:top w:val="nil"/>
              <w:left w:val="nil"/>
              <w:bottom w:val="single" w:color="auto" w:sz="4" w:space="0"/>
              <w:right w:val="single" w:color="auto" w:sz="4" w:space="0"/>
            </w:tcBorders>
            <w:shd w:val="clear" w:color="auto" w:fill="auto"/>
            <w:noWrap/>
            <w:vAlign w:val="center"/>
          </w:tcPr>
          <w:p w14:paraId="29913112">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2506477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748.04</w:t>
            </w:r>
          </w:p>
        </w:tc>
        <w:tc>
          <w:tcPr>
            <w:tcW w:w="813" w:type="dxa"/>
            <w:tcBorders>
              <w:top w:val="nil"/>
              <w:left w:val="nil"/>
              <w:bottom w:val="single" w:color="auto" w:sz="4" w:space="0"/>
              <w:right w:val="single" w:color="auto" w:sz="4" w:space="0"/>
            </w:tcBorders>
            <w:shd w:val="clear" w:color="auto" w:fill="auto"/>
            <w:noWrap/>
            <w:vAlign w:val="center"/>
          </w:tcPr>
          <w:p w14:paraId="0F01741E">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6F9CAF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1001.65</w:t>
            </w:r>
          </w:p>
        </w:tc>
        <w:tc>
          <w:tcPr>
            <w:tcW w:w="813" w:type="dxa"/>
            <w:tcBorders>
              <w:top w:val="nil"/>
              <w:left w:val="nil"/>
              <w:bottom w:val="single" w:color="auto" w:sz="4" w:space="0"/>
              <w:right w:val="single" w:color="auto" w:sz="4" w:space="0"/>
            </w:tcBorders>
            <w:shd w:val="clear" w:color="auto" w:fill="auto"/>
            <w:noWrap/>
            <w:vAlign w:val="center"/>
          </w:tcPr>
          <w:p w14:paraId="5EE73FE9">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1E46C10E">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1222.11</w:t>
            </w:r>
          </w:p>
        </w:tc>
      </w:tr>
      <w:tr w14:paraId="0C879F98">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6FD70A2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12</w:t>
            </w:r>
          </w:p>
        </w:tc>
        <w:tc>
          <w:tcPr>
            <w:tcW w:w="630" w:type="dxa"/>
            <w:tcBorders>
              <w:top w:val="nil"/>
              <w:left w:val="nil"/>
              <w:bottom w:val="single" w:color="auto" w:sz="4" w:space="0"/>
              <w:right w:val="nil"/>
            </w:tcBorders>
            <w:shd w:val="clear" w:color="auto" w:fill="auto"/>
            <w:noWrap/>
            <w:vAlign w:val="center"/>
          </w:tcPr>
          <w:p w14:paraId="28E14FBA">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4B3BAFC6">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4D86784E">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287.25</w:t>
            </w:r>
          </w:p>
        </w:tc>
        <w:tc>
          <w:tcPr>
            <w:tcW w:w="813" w:type="dxa"/>
            <w:tcBorders>
              <w:top w:val="nil"/>
              <w:left w:val="nil"/>
              <w:bottom w:val="single" w:color="auto" w:sz="4" w:space="0"/>
              <w:right w:val="single" w:color="auto" w:sz="4" w:space="0"/>
            </w:tcBorders>
            <w:shd w:val="clear" w:color="auto" w:fill="auto"/>
            <w:noWrap/>
            <w:vAlign w:val="center"/>
          </w:tcPr>
          <w:p w14:paraId="54671A58">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30BE5DB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483.76</w:t>
            </w:r>
          </w:p>
        </w:tc>
        <w:tc>
          <w:tcPr>
            <w:tcW w:w="813" w:type="dxa"/>
            <w:tcBorders>
              <w:top w:val="nil"/>
              <w:left w:val="nil"/>
              <w:bottom w:val="single" w:color="auto" w:sz="4" w:space="0"/>
              <w:right w:val="single" w:color="auto" w:sz="4" w:space="0"/>
            </w:tcBorders>
            <w:shd w:val="clear" w:color="auto" w:fill="auto"/>
            <w:noWrap/>
            <w:vAlign w:val="center"/>
          </w:tcPr>
          <w:p w14:paraId="54D68853">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18CC5D3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598.31</w:t>
            </w:r>
          </w:p>
        </w:tc>
        <w:tc>
          <w:tcPr>
            <w:tcW w:w="813" w:type="dxa"/>
            <w:tcBorders>
              <w:top w:val="nil"/>
              <w:left w:val="nil"/>
              <w:bottom w:val="single" w:color="auto" w:sz="4" w:space="0"/>
              <w:right w:val="single" w:color="auto" w:sz="4" w:space="0"/>
            </w:tcBorders>
            <w:shd w:val="clear" w:color="auto" w:fill="auto"/>
            <w:noWrap/>
            <w:vAlign w:val="center"/>
          </w:tcPr>
          <w:p w14:paraId="0C23BB87">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73D177D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765.84</w:t>
            </w:r>
          </w:p>
        </w:tc>
        <w:tc>
          <w:tcPr>
            <w:tcW w:w="813" w:type="dxa"/>
            <w:tcBorders>
              <w:top w:val="nil"/>
              <w:left w:val="nil"/>
              <w:bottom w:val="single" w:color="auto" w:sz="4" w:space="0"/>
              <w:right w:val="single" w:color="auto" w:sz="4" w:space="0"/>
            </w:tcBorders>
            <w:shd w:val="clear" w:color="auto" w:fill="auto"/>
            <w:noWrap/>
            <w:vAlign w:val="center"/>
          </w:tcPr>
          <w:p w14:paraId="669A88D5">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12F1A69A">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1024.15</w:t>
            </w:r>
          </w:p>
        </w:tc>
        <w:tc>
          <w:tcPr>
            <w:tcW w:w="813" w:type="dxa"/>
            <w:tcBorders>
              <w:top w:val="nil"/>
              <w:left w:val="nil"/>
              <w:bottom w:val="single" w:color="auto" w:sz="4" w:space="0"/>
              <w:right w:val="single" w:color="auto" w:sz="4" w:space="0"/>
            </w:tcBorders>
            <w:shd w:val="clear" w:color="auto" w:fill="auto"/>
            <w:noWrap/>
            <w:vAlign w:val="center"/>
          </w:tcPr>
          <w:p w14:paraId="7C1C545B">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09946273">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1249.91</w:t>
            </w:r>
          </w:p>
        </w:tc>
      </w:tr>
      <w:tr w14:paraId="7DBB86D2">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4F4478F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13</w:t>
            </w:r>
          </w:p>
        </w:tc>
        <w:tc>
          <w:tcPr>
            <w:tcW w:w="630" w:type="dxa"/>
            <w:tcBorders>
              <w:top w:val="nil"/>
              <w:left w:val="nil"/>
              <w:bottom w:val="single" w:color="auto" w:sz="4" w:space="0"/>
              <w:right w:val="nil"/>
            </w:tcBorders>
            <w:shd w:val="clear" w:color="auto" w:fill="auto"/>
            <w:noWrap/>
            <w:vAlign w:val="center"/>
          </w:tcPr>
          <w:p w14:paraId="7EBAB787">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110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2B200191">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29518EE9">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302.95</w:t>
            </w:r>
          </w:p>
        </w:tc>
        <w:tc>
          <w:tcPr>
            <w:tcW w:w="813" w:type="dxa"/>
            <w:tcBorders>
              <w:top w:val="nil"/>
              <w:left w:val="nil"/>
              <w:bottom w:val="single" w:color="auto" w:sz="4" w:space="0"/>
              <w:right w:val="single" w:color="auto" w:sz="4" w:space="0"/>
            </w:tcBorders>
            <w:shd w:val="clear" w:color="auto" w:fill="auto"/>
            <w:noWrap/>
            <w:vAlign w:val="center"/>
          </w:tcPr>
          <w:p w14:paraId="2195EB3B">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7F4D021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508.46</w:t>
            </w:r>
          </w:p>
        </w:tc>
        <w:tc>
          <w:tcPr>
            <w:tcW w:w="813" w:type="dxa"/>
            <w:tcBorders>
              <w:top w:val="nil"/>
              <w:left w:val="nil"/>
              <w:bottom w:val="single" w:color="auto" w:sz="4" w:space="0"/>
              <w:right w:val="single" w:color="auto" w:sz="4" w:space="0"/>
            </w:tcBorders>
            <w:shd w:val="clear" w:color="auto" w:fill="auto"/>
            <w:noWrap/>
            <w:vAlign w:val="center"/>
          </w:tcPr>
          <w:p w14:paraId="7DA7C929">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AA96F6D">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628.11</w:t>
            </w:r>
          </w:p>
        </w:tc>
        <w:tc>
          <w:tcPr>
            <w:tcW w:w="813" w:type="dxa"/>
            <w:tcBorders>
              <w:top w:val="nil"/>
              <w:left w:val="nil"/>
              <w:bottom w:val="single" w:color="auto" w:sz="4" w:space="0"/>
              <w:right w:val="single" w:color="auto" w:sz="4" w:space="0"/>
            </w:tcBorders>
            <w:shd w:val="clear" w:color="auto" w:fill="auto"/>
            <w:noWrap/>
            <w:vAlign w:val="center"/>
          </w:tcPr>
          <w:p w14:paraId="4F143236">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14FF077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801.34</w:t>
            </w:r>
          </w:p>
        </w:tc>
        <w:tc>
          <w:tcPr>
            <w:tcW w:w="813" w:type="dxa"/>
            <w:tcBorders>
              <w:top w:val="nil"/>
              <w:left w:val="nil"/>
              <w:bottom w:val="single" w:color="auto" w:sz="4" w:space="0"/>
              <w:right w:val="single" w:color="auto" w:sz="4" w:space="0"/>
            </w:tcBorders>
            <w:shd w:val="clear" w:color="auto" w:fill="auto"/>
            <w:noWrap/>
            <w:vAlign w:val="center"/>
          </w:tcPr>
          <w:p w14:paraId="7EF3A646">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B8A983D">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1069.05</w:t>
            </w:r>
          </w:p>
        </w:tc>
        <w:tc>
          <w:tcPr>
            <w:tcW w:w="813" w:type="dxa"/>
            <w:tcBorders>
              <w:top w:val="nil"/>
              <w:left w:val="nil"/>
              <w:bottom w:val="single" w:color="auto" w:sz="4" w:space="0"/>
              <w:right w:val="single" w:color="auto" w:sz="4" w:space="0"/>
            </w:tcBorders>
            <w:shd w:val="clear" w:color="auto" w:fill="auto"/>
            <w:noWrap/>
            <w:vAlign w:val="center"/>
          </w:tcPr>
          <w:p w14:paraId="1706068E">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18154681">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1305.41</w:t>
            </w:r>
          </w:p>
        </w:tc>
      </w:tr>
      <w:tr w14:paraId="319B6CF7">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43C078D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14</w:t>
            </w:r>
          </w:p>
        </w:tc>
        <w:tc>
          <w:tcPr>
            <w:tcW w:w="630" w:type="dxa"/>
            <w:tcBorders>
              <w:top w:val="nil"/>
              <w:left w:val="nil"/>
              <w:bottom w:val="single" w:color="auto" w:sz="4" w:space="0"/>
              <w:right w:val="nil"/>
            </w:tcBorders>
            <w:shd w:val="clear" w:color="auto" w:fill="auto"/>
            <w:noWrap/>
            <w:vAlign w:val="center"/>
          </w:tcPr>
          <w:p w14:paraId="45D13E2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120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3CA5CAA0">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52BB5F39">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318.75</w:t>
            </w:r>
          </w:p>
        </w:tc>
        <w:tc>
          <w:tcPr>
            <w:tcW w:w="813" w:type="dxa"/>
            <w:tcBorders>
              <w:top w:val="nil"/>
              <w:left w:val="nil"/>
              <w:bottom w:val="single" w:color="auto" w:sz="4" w:space="0"/>
              <w:right w:val="single" w:color="auto" w:sz="4" w:space="0"/>
            </w:tcBorders>
            <w:shd w:val="clear" w:color="auto" w:fill="auto"/>
            <w:noWrap/>
            <w:vAlign w:val="center"/>
          </w:tcPr>
          <w:p w14:paraId="74B6D7FC">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467097C7">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533.06</w:t>
            </w:r>
          </w:p>
        </w:tc>
        <w:tc>
          <w:tcPr>
            <w:tcW w:w="813" w:type="dxa"/>
            <w:tcBorders>
              <w:top w:val="nil"/>
              <w:left w:val="nil"/>
              <w:bottom w:val="single" w:color="auto" w:sz="4" w:space="0"/>
              <w:right w:val="single" w:color="auto" w:sz="4" w:space="0"/>
            </w:tcBorders>
            <w:shd w:val="clear" w:color="auto" w:fill="auto"/>
            <w:noWrap/>
            <w:vAlign w:val="center"/>
          </w:tcPr>
          <w:p w14:paraId="588C7AFB">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22AB5FB9">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658.01</w:t>
            </w:r>
          </w:p>
        </w:tc>
        <w:tc>
          <w:tcPr>
            <w:tcW w:w="813" w:type="dxa"/>
            <w:tcBorders>
              <w:top w:val="nil"/>
              <w:left w:val="nil"/>
              <w:bottom w:val="single" w:color="auto" w:sz="4" w:space="0"/>
              <w:right w:val="single" w:color="auto" w:sz="4" w:space="0"/>
            </w:tcBorders>
            <w:shd w:val="clear" w:color="auto" w:fill="auto"/>
            <w:noWrap/>
            <w:vAlign w:val="center"/>
          </w:tcPr>
          <w:p w14:paraId="45BA4DE8">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415AF22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836.84</w:t>
            </w:r>
          </w:p>
        </w:tc>
        <w:tc>
          <w:tcPr>
            <w:tcW w:w="813" w:type="dxa"/>
            <w:tcBorders>
              <w:top w:val="nil"/>
              <w:left w:val="nil"/>
              <w:bottom w:val="single" w:color="auto" w:sz="4" w:space="0"/>
              <w:right w:val="single" w:color="auto" w:sz="4" w:space="0"/>
            </w:tcBorders>
            <w:shd w:val="clear" w:color="auto" w:fill="auto"/>
            <w:noWrap/>
            <w:vAlign w:val="center"/>
          </w:tcPr>
          <w:p w14:paraId="4A7817EA">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4C5511E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1114.05</w:t>
            </w:r>
          </w:p>
        </w:tc>
        <w:tc>
          <w:tcPr>
            <w:tcW w:w="813" w:type="dxa"/>
            <w:tcBorders>
              <w:top w:val="nil"/>
              <w:left w:val="nil"/>
              <w:bottom w:val="single" w:color="auto" w:sz="4" w:space="0"/>
              <w:right w:val="single" w:color="auto" w:sz="4" w:space="0"/>
            </w:tcBorders>
            <w:shd w:val="clear" w:color="auto" w:fill="auto"/>
            <w:noWrap/>
            <w:vAlign w:val="center"/>
          </w:tcPr>
          <w:p w14:paraId="7BF3923C">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79DE1582">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1360.81</w:t>
            </w:r>
          </w:p>
        </w:tc>
      </w:tr>
      <w:tr w14:paraId="365D1FC0">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30589A0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15</w:t>
            </w:r>
          </w:p>
        </w:tc>
        <w:tc>
          <w:tcPr>
            <w:tcW w:w="630" w:type="dxa"/>
            <w:tcBorders>
              <w:top w:val="nil"/>
              <w:left w:val="nil"/>
              <w:bottom w:val="single" w:color="auto" w:sz="4" w:space="0"/>
              <w:right w:val="nil"/>
            </w:tcBorders>
            <w:shd w:val="clear" w:color="auto" w:fill="auto"/>
            <w:noWrap/>
            <w:vAlign w:val="center"/>
          </w:tcPr>
          <w:p w14:paraId="5871115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130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69119334">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1897A56D">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334.55</w:t>
            </w:r>
          </w:p>
        </w:tc>
        <w:tc>
          <w:tcPr>
            <w:tcW w:w="813" w:type="dxa"/>
            <w:tcBorders>
              <w:top w:val="nil"/>
              <w:left w:val="nil"/>
              <w:bottom w:val="single" w:color="auto" w:sz="4" w:space="0"/>
              <w:right w:val="single" w:color="auto" w:sz="4" w:space="0"/>
            </w:tcBorders>
            <w:shd w:val="clear" w:color="auto" w:fill="auto"/>
            <w:noWrap/>
            <w:vAlign w:val="center"/>
          </w:tcPr>
          <w:p w14:paraId="4192F410">
            <w:pPr>
              <w:widowControl/>
              <w:jc w:val="center"/>
              <w:rPr>
                <w:rFonts w:ascii="宋体" w:hAnsi="宋体" w:cs="宋体"/>
                <w:color w:val="auto"/>
                <w:kern w:val="0"/>
                <w:sz w:val="18"/>
                <w:szCs w:val="18"/>
                <w:highlight w:val="none"/>
              </w:rPr>
            </w:pPr>
          </w:p>
        </w:tc>
        <w:tc>
          <w:tcPr>
            <w:tcW w:w="817" w:type="dxa"/>
            <w:tcBorders>
              <w:top w:val="nil"/>
              <w:left w:val="nil"/>
              <w:bottom w:val="single" w:color="auto" w:sz="4" w:space="0"/>
              <w:right w:val="single" w:color="auto" w:sz="4" w:space="0"/>
            </w:tcBorders>
            <w:shd w:val="clear" w:color="auto" w:fill="auto"/>
            <w:noWrap/>
            <w:vAlign w:val="center"/>
          </w:tcPr>
          <w:p w14:paraId="10D14DC1">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557.76</w:t>
            </w:r>
          </w:p>
        </w:tc>
        <w:tc>
          <w:tcPr>
            <w:tcW w:w="813" w:type="dxa"/>
            <w:tcBorders>
              <w:top w:val="nil"/>
              <w:left w:val="nil"/>
              <w:bottom w:val="single" w:color="auto" w:sz="4" w:space="0"/>
              <w:right w:val="single" w:color="auto" w:sz="4" w:space="0"/>
            </w:tcBorders>
            <w:shd w:val="clear" w:color="auto" w:fill="auto"/>
            <w:noWrap/>
            <w:vAlign w:val="center"/>
          </w:tcPr>
          <w:p w14:paraId="00CAF4AA">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8C3C93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687.81</w:t>
            </w:r>
          </w:p>
        </w:tc>
        <w:tc>
          <w:tcPr>
            <w:tcW w:w="813" w:type="dxa"/>
            <w:tcBorders>
              <w:top w:val="nil"/>
              <w:left w:val="nil"/>
              <w:bottom w:val="single" w:color="auto" w:sz="4" w:space="0"/>
              <w:right w:val="single" w:color="auto" w:sz="4" w:space="0"/>
            </w:tcBorders>
            <w:shd w:val="clear" w:color="auto" w:fill="auto"/>
            <w:noWrap/>
            <w:vAlign w:val="center"/>
          </w:tcPr>
          <w:p w14:paraId="50B2525B">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4297E7DB">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872.34</w:t>
            </w:r>
          </w:p>
        </w:tc>
        <w:tc>
          <w:tcPr>
            <w:tcW w:w="813" w:type="dxa"/>
            <w:tcBorders>
              <w:top w:val="nil"/>
              <w:left w:val="nil"/>
              <w:bottom w:val="single" w:color="auto" w:sz="4" w:space="0"/>
              <w:right w:val="single" w:color="auto" w:sz="4" w:space="0"/>
            </w:tcBorders>
            <w:shd w:val="clear" w:color="auto" w:fill="auto"/>
            <w:noWrap/>
            <w:vAlign w:val="center"/>
          </w:tcPr>
          <w:p w14:paraId="296E383D">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42F6D06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1158.95</w:t>
            </w:r>
          </w:p>
        </w:tc>
        <w:tc>
          <w:tcPr>
            <w:tcW w:w="813" w:type="dxa"/>
            <w:tcBorders>
              <w:top w:val="nil"/>
              <w:left w:val="nil"/>
              <w:bottom w:val="single" w:color="auto" w:sz="4" w:space="0"/>
              <w:right w:val="single" w:color="auto" w:sz="4" w:space="0"/>
            </w:tcBorders>
            <w:shd w:val="clear" w:color="auto" w:fill="auto"/>
            <w:noWrap/>
            <w:vAlign w:val="center"/>
          </w:tcPr>
          <w:p w14:paraId="08621724">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6310D98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1416.31</w:t>
            </w:r>
          </w:p>
        </w:tc>
      </w:tr>
      <w:tr w14:paraId="463F561F">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0CA445B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16</w:t>
            </w:r>
          </w:p>
        </w:tc>
        <w:tc>
          <w:tcPr>
            <w:tcW w:w="630" w:type="dxa"/>
            <w:tcBorders>
              <w:top w:val="nil"/>
              <w:left w:val="nil"/>
              <w:bottom w:val="single" w:color="auto" w:sz="4" w:space="0"/>
              <w:right w:val="nil"/>
            </w:tcBorders>
            <w:shd w:val="clear" w:color="auto" w:fill="auto"/>
            <w:noWrap/>
            <w:vAlign w:val="center"/>
          </w:tcPr>
          <w:p w14:paraId="6F5FAD3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140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1F0B0B4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1E2BE66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67E9C3F3">
            <w:pPr>
              <w:widowControl/>
              <w:jc w:val="center"/>
              <w:rPr>
                <w:rFonts w:ascii="宋体" w:hAnsi="宋体" w:cs="宋体" w:eastAsiaTheme="minorEastAsia"/>
                <w:color w:val="auto"/>
                <w:kern w:val="0"/>
                <w:sz w:val="18"/>
                <w:szCs w:val="18"/>
                <w:highlight w:val="none"/>
                <w:lang w:val="en-US" w:eastAsia="zh-CN" w:bidi="ar-SA"/>
              </w:rPr>
            </w:pPr>
          </w:p>
        </w:tc>
        <w:tc>
          <w:tcPr>
            <w:tcW w:w="817" w:type="dxa"/>
            <w:tcBorders>
              <w:top w:val="nil"/>
              <w:left w:val="nil"/>
              <w:bottom w:val="single" w:color="auto" w:sz="4" w:space="0"/>
              <w:right w:val="single" w:color="auto" w:sz="4" w:space="0"/>
            </w:tcBorders>
            <w:shd w:val="clear" w:color="auto" w:fill="auto"/>
            <w:noWrap/>
            <w:vAlign w:val="center"/>
          </w:tcPr>
          <w:p w14:paraId="059EB11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582.36</w:t>
            </w:r>
          </w:p>
        </w:tc>
        <w:tc>
          <w:tcPr>
            <w:tcW w:w="813" w:type="dxa"/>
            <w:tcBorders>
              <w:top w:val="nil"/>
              <w:left w:val="nil"/>
              <w:bottom w:val="single" w:color="auto" w:sz="4" w:space="0"/>
              <w:right w:val="single" w:color="auto" w:sz="4" w:space="0"/>
            </w:tcBorders>
            <w:shd w:val="clear" w:color="auto" w:fill="auto"/>
            <w:noWrap/>
            <w:vAlign w:val="center"/>
          </w:tcPr>
          <w:p w14:paraId="0FC57968">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14274FF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717.71</w:t>
            </w:r>
          </w:p>
        </w:tc>
        <w:tc>
          <w:tcPr>
            <w:tcW w:w="813" w:type="dxa"/>
            <w:tcBorders>
              <w:top w:val="nil"/>
              <w:left w:val="nil"/>
              <w:bottom w:val="single" w:color="auto" w:sz="4" w:space="0"/>
              <w:right w:val="single" w:color="auto" w:sz="4" w:space="0"/>
            </w:tcBorders>
            <w:shd w:val="clear" w:color="auto" w:fill="auto"/>
            <w:noWrap/>
            <w:vAlign w:val="center"/>
          </w:tcPr>
          <w:p w14:paraId="3A385A83">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4E341C13">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907.84</w:t>
            </w:r>
          </w:p>
        </w:tc>
        <w:tc>
          <w:tcPr>
            <w:tcW w:w="813" w:type="dxa"/>
            <w:tcBorders>
              <w:top w:val="nil"/>
              <w:left w:val="nil"/>
              <w:bottom w:val="single" w:color="auto" w:sz="4" w:space="0"/>
              <w:right w:val="single" w:color="auto" w:sz="4" w:space="0"/>
            </w:tcBorders>
            <w:shd w:val="clear" w:color="auto" w:fill="auto"/>
            <w:noWrap/>
            <w:vAlign w:val="center"/>
          </w:tcPr>
          <w:p w14:paraId="36308F1F">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4263624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1203.95</w:t>
            </w:r>
          </w:p>
        </w:tc>
        <w:tc>
          <w:tcPr>
            <w:tcW w:w="813" w:type="dxa"/>
            <w:tcBorders>
              <w:top w:val="nil"/>
              <w:left w:val="nil"/>
              <w:bottom w:val="single" w:color="auto" w:sz="4" w:space="0"/>
              <w:right w:val="single" w:color="auto" w:sz="4" w:space="0"/>
            </w:tcBorders>
            <w:shd w:val="clear" w:color="auto" w:fill="auto"/>
            <w:noWrap/>
            <w:vAlign w:val="center"/>
          </w:tcPr>
          <w:p w14:paraId="55307A0B">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0494267B">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1471.81</w:t>
            </w:r>
          </w:p>
        </w:tc>
      </w:tr>
      <w:tr w14:paraId="1584C660">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7C7E872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17</w:t>
            </w:r>
          </w:p>
        </w:tc>
        <w:tc>
          <w:tcPr>
            <w:tcW w:w="630" w:type="dxa"/>
            <w:tcBorders>
              <w:top w:val="nil"/>
              <w:left w:val="nil"/>
              <w:bottom w:val="single" w:color="auto" w:sz="4" w:space="0"/>
              <w:right w:val="nil"/>
            </w:tcBorders>
            <w:shd w:val="clear" w:color="auto" w:fill="auto"/>
            <w:noWrap/>
            <w:vAlign w:val="center"/>
          </w:tcPr>
          <w:p w14:paraId="5E40FF20">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150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6EC2758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06A336B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41BC816A">
            <w:pPr>
              <w:widowControl/>
              <w:jc w:val="center"/>
              <w:rPr>
                <w:rFonts w:ascii="宋体" w:hAnsi="宋体" w:cs="宋体" w:eastAsiaTheme="minorEastAsia"/>
                <w:color w:val="auto"/>
                <w:kern w:val="0"/>
                <w:sz w:val="18"/>
                <w:szCs w:val="18"/>
                <w:highlight w:val="none"/>
                <w:lang w:val="en-US" w:eastAsia="zh-CN" w:bidi="ar-SA"/>
              </w:rPr>
            </w:pPr>
          </w:p>
        </w:tc>
        <w:tc>
          <w:tcPr>
            <w:tcW w:w="817" w:type="dxa"/>
            <w:tcBorders>
              <w:top w:val="nil"/>
              <w:left w:val="nil"/>
              <w:bottom w:val="single" w:color="auto" w:sz="4" w:space="0"/>
              <w:right w:val="single" w:color="auto" w:sz="4" w:space="0"/>
            </w:tcBorders>
            <w:shd w:val="clear" w:color="auto" w:fill="auto"/>
            <w:noWrap/>
            <w:vAlign w:val="center"/>
          </w:tcPr>
          <w:p w14:paraId="3D0F80BB">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607.06</w:t>
            </w:r>
          </w:p>
        </w:tc>
        <w:tc>
          <w:tcPr>
            <w:tcW w:w="813" w:type="dxa"/>
            <w:tcBorders>
              <w:top w:val="nil"/>
              <w:left w:val="nil"/>
              <w:bottom w:val="single" w:color="auto" w:sz="4" w:space="0"/>
              <w:right w:val="single" w:color="auto" w:sz="4" w:space="0"/>
            </w:tcBorders>
            <w:shd w:val="clear" w:color="auto" w:fill="auto"/>
            <w:noWrap/>
            <w:vAlign w:val="center"/>
          </w:tcPr>
          <w:p w14:paraId="73C824C6">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D21A94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747.51</w:t>
            </w:r>
          </w:p>
        </w:tc>
        <w:tc>
          <w:tcPr>
            <w:tcW w:w="813" w:type="dxa"/>
            <w:tcBorders>
              <w:top w:val="nil"/>
              <w:left w:val="nil"/>
              <w:bottom w:val="single" w:color="auto" w:sz="4" w:space="0"/>
              <w:right w:val="single" w:color="auto" w:sz="4" w:space="0"/>
            </w:tcBorders>
            <w:shd w:val="clear" w:color="auto" w:fill="auto"/>
            <w:noWrap/>
            <w:vAlign w:val="center"/>
          </w:tcPr>
          <w:p w14:paraId="5B514B86">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0D65E7C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943.34</w:t>
            </w:r>
          </w:p>
        </w:tc>
        <w:tc>
          <w:tcPr>
            <w:tcW w:w="813" w:type="dxa"/>
            <w:tcBorders>
              <w:top w:val="nil"/>
              <w:left w:val="nil"/>
              <w:bottom w:val="single" w:color="auto" w:sz="4" w:space="0"/>
              <w:right w:val="single" w:color="auto" w:sz="4" w:space="0"/>
            </w:tcBorders>
            <w:shd w:val="clear" w:color="auto" w:fill="auto"/>
            <w:noWrap/>
            <w:vAlign w:val="center"/>
          </w:tcPr>
          <w:p w14:paraId="532C0726">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3A7A3FA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1248.85</w:t>
            </w:r>
          </w:p>
        </w:tc>
        <w:tc>
          <w:tcPr>
            <w:tcW w:w="813" w:type="dxa"/>
            <w:tcBorders>
              <w:top w:val="nil"/>
              <w:left w:val="nil"/>
              <w:bottom w:val="single" w:color="auto" w:sz="4" w:space="0"/>
              <w:right w:val="single" w:color="auto" w:sz="4" w:space="0"/>
            </w:tcBorders>
            <w:shd w:val="clear" w:color="auto" w:fill="auto"/>
            <w:noWrap/>
            <w:vAlign w:val="center"/>
          </w:tcPr>
          <w:p w14:paraId="495EA21B">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4722C29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1527.31</w:t>
            </w:r>
          </w:p>
        </w:tc>
      </w:tr>
      <w:tr w14:paraId="10DDB603">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4EFA077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18</w:t>
            </w:r>
          </w:p>
        </w:tc>
        <w:tc>
          <w:tcPr>
            <w:tcW w:w="630" w:type="dxa"/>
            <w:tcBorders>
              <w:top w:val="nil"/>
              <w:left w:val="nil"/>
              <w:bottom w:val="single" w:color="auto" w:sz="4" w:space="0"/>
              <w:right w:val="nil"/>
            </w:tcBorders>
            <w:shd w:val="clear" w:color="auto" w:fill="auto"/>
            <w:noWrap/>
            <w:vAlign w:val="center"/>
          </w:tcPr>
          <w:p w14:paraId="61C5EFE2">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160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15FF39A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72D1497E">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670A8A71">
            <w:pPr>
              <w:widowControl/>
              <w:jc w:val="center"/>
              <w:rPr>
                <w:rFonts w:ascii="宋体" w:hAnsi="宋体" w:cs="宋体" w:eastAsiaTheme="minorEastAsia"/>
                <w:color w:val="auto"/>
                <w:kern w:val="0"/>
                <w:sz w:val="18"/>
                <w:szCs w:val="18"/>
                <w:highlight w:val="none"/>
                <w:lang w:val="en-US" w:eastAsia="zh-CN" w:bidi="ar-SA"/>
              </w:rPr>
            </w:pPr>
          </w:p>
        </w:tc>
        <w:tc>
          <w:tcPr>
            <w:tcW w:w="817" w:type="dxa"/>
            <w:tcBorders>
              <w:top w:val="nil"/>
              <w:left w:val="nil"/>
              <w:bottom w:val="single" w:color="auto" w:sz="4" w:space="0"/>
              <w:right w:val="single" w:color="auto" w:sz="4" w:space="0"/>
            </w:tcBorders>
            <w:shd w:val="clear" w:color="auto" w:fill="auto"/>
            <w:noWrap/>
            <w:vAlign w:val="center"/>
          </w:tcPr>
          <w:p w14:paraId="68E298F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631.76</w:t>
            </w:r>
          </w:p>
        </w:tc>
        <w:tc>
          <w:tcPr>
            <w:tcW w:w="813" w:type="dxa"/>
            <w:tcBorders>
              <w:top w:val="nil"/>
              <w:left w:val="nil"/>
              <w:bottom w:val="single" w:color="auto" w:sz="4" w:space="0"/>
              <w:right w:val="single" w:color="auto" w:sz="4" w:space="0"/>
            </w:tcBorders>
            <w:shd w:val="clear" w:color="auto" w:fill="auto"/>
            <w:noWrap/>
            <w:vAlign w:val="center"/>
          </w:tcPr>
          <w:p w14:paraId="30A9E797">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3B018290">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777.31</w:t>
            </w:r>
          </w:p>
        </w:tc>
        <w:tc>
          <w:tcPr>
            <w:tcW w:w="813" w:type="dxa"/>
            <w:tcBorders>
              <w:top w:val="nil"/>
              <w:left w:val="nil"/>
              <w:bottom w:val="single" w:color="auto" w:sz="4" w:space="0"/>
              <w:right w:val="single" w:color="auto" w:sz="4" w:space="0"/>
            </w:tcBorders>
            <w:shd w:val="clear" w:color="auto" w:fill="auto"/>
            <w:noWrap/>
            <w:vAlign w:val="center"/>
          </w:tcPr>
          <w:p w14:paraId="76D4E07D">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4944A29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978.94</w:t>
            </w:r>
          </w:p>
        </w:tc>
        <w:tc>
          <w:tcPr>
            <w:tcW w:w="813" w:type="dxa"/>
            <w:tcBorders>
              <w:top w:val="nil"/>
              <w:left w:val="nil"/>
              <w:bottom w:val="single" w:color="auto" w:sz="4" w:space="0"/>
              <w:right w:val="single" w:color="auto" w:sz="4" w:space="0"/>
            </w:tcBorders>
            <w:shd w:val="clear" w:color="auto" w:fill="auto"/>
            <w:noWrap/>
            <w:vAlign w:val="center"/>
          </w:tcPr>
          <w:p w14:paraId="3D3D89F0">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195AA3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1293.75</w:t>
            </w:r>
          </w:p>
        </w:tc>
        <w:tc>
          <w:tcPr>
            <w:tcW w:w="813" w:type="dxa"/>
            <w:tcBorders>
              <w:top w:val="nil"/>
              <w:left w:val="nil"/>
              <w:bottom w:val="single" w:color="auto" w:sz="4" w:space="0"/>
              <w:right w:val="single" w:color="auto" w:sz="4" w:space="0"/>
            </w:tcBorders>
            <w:shd w:val="clear" w:color="auto" w:fill="auto"/>
            <w:noWrap/>
            <w:vAlign w:val="center"/>
          </w:tcPr>
          <w:p w14:paraId="7F0A4286">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7C03EF61">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1582.81</w:t>
            </w:r>
          </w:p>
        </w:tc>
      </w:tr>
      <w:tr w14:paraId="251BD480">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62486AD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19</w:t>
            </w:r>
          </w:p>
        </w:tc>
        <w:tc>
          <w:tcPr>
            <w:tcW w:w="630" w:type="dxa"/>
            <w:tcBorders>
              <w:top w:val="nil"/>
              <w:left w:val="nil"/>
              <w:bottom w:val="single" w:color="auto" w:sz="4" w:space="0"/>
              <w:right w:val="nil"/>
            </w:tcBorders>
            <w:shd w:val="clear" w:color="auto" w:fill="auto"/>
            <w:noWrap/>
            <w:vAlign w:val="center"/>
          </w:tcPr>
          <w:p w14:paraId="7542274F">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170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4321186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6F33F74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12D40AED">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785BDB95">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1D7E6F5A">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3CD0393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807.21</w:t>
            </w:r>
          </w:p>
        </w:tc>
        <w:tc>
          <w:tcPr>
            <w:tcW w:w="813" w:type="dxa"/>
            <w:tcBorders>
              <w:top w:val="nil"/>
              <w:left w:val="nil"/>
              <w:bottom w:val="single" w:color="auto" w:sz="4" w:space="0"/>
              <w:right w:val="single" w:color="auto" w:sz="4" w:space="0"/>
            </w:tcBorders>
            <w:shd w:val="clear" w:color="auto" w:fill="auto"/>
            <w:noWrap/>
            <w:vAlign w:val="center"/>
          </w:tcPr>
          <w:p w14:paraId="7EEFC42D">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0A18FBE5">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1014.44</w:t>
            </w:r>
          </w:p>
        </w:tc>
        <w:tc>
          <w:tcPr>
            <w:tcW w:w="813" w:type="dxa"/>
            <w:tcBorders>
              <w:top w:val="nil"/>
              <w:left w:val="nil"/>
              <w:bottom w:val="single" w:color="auto" w:sz="4" w:space="0"/>
              <w:right w:val="single" w:color="auto" w:sz="4" w:space="0"/>
            </w:tcBorders>
            <w:shd w:val="clear" w:color="auto" w:fill="auto"/>
            <w:noWrap/>
            <w:vAlign w:val="center"/>
          </w:tcPr>
          <w:p w14:paraId="73750323">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247C58D1">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1338.75</w:t>
            </w:r>
          </w:p>
        </w:tc>
        <w:tc>
          <w:tcPr>
            <w:tcW w:w="813" w:type="dxa"/>
            <w:tcBorders>
              <w:top w:val="nil"/>
              <w:left w:val="nil"/>
              <w:bottom w:val="single" w:color="auto" w:sz="4" w:space="0"/>
              <w:right w:val="single" w:color="auto" w:sz="4" w:space="0"/>
            </w:tcBorders>
            <w:shd w:val="clear" w:color="auto" w:fill="auto"/>
            <w:noWrap/>
            <w:vAlign w:val="center"/>
          </w:tcPr>
          <w:p w14:paraId="4CD369A3">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6B8927F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1638.31</w:t>
            </w:r>
          </w:p>
        </w:tc>
      </w:tr>
      <w:tr w14:paraId="5B1B20E8">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0464B0F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w:t>
            </w:r>
          </w:p>
        </w:tc>
        <w:tc>
          <w:tcPr>
            <w:tcW w:w="630" w:type="dxa"/>
            <w:tcBorders>
              <w:top w:val="nil"/>
              <w:left w:val="nil"/>
              <w:bottom w:val="single" w:color="auto" w:sz="4" w:space="0"/>
              <w:right w:val="nil"/>
            </w:tcBorders>
            <w:shd w:val="clear" w:color="auto" w:fill="auto"/>
            <w:noWrap/>
            <w:vAlign w:val="center"/>
          </w:tcPr>
          <w:p w14:paraId="60D45DDA">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180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40AFFE6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2784196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485AA191">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7FFD1673">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75C36D6B">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195AE8C9">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837.01</w:t>
            </w:r>
          </w:p>
        </w:tc>
        <w:tc>
          <w:tcPr>
            <w:tcW w:w="813" w:type="dxa"/>
            <w:tcBorders>
              <w:top w:val="nil"/>
              <w:left w:val="nil"/>
              <w:bottom w:val="single" w:color="auto" w:sz="4" w:space="0"/>
              <w:right w:val="single" w:color="auto" w:sz="4" w:space="0"/>
            </w:tcBorders>
            <w:shd w:val="clear" w:color="auto" w:fill="auto"/>
            <w:noWrap/>
            <w:vAlign w:val="center"/>
          </w:tcPr>
          <w:p w14:paraId="35E73A70">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65A0D8F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1049.94</w:t>
            </w:r>
          </w:p>
        </w:tc>
        <w:tc>
          <w:tcPr>
            <w:tcW w:w="813" w:type="dxa"/>
            <w:tcBorders>
              <w:top w:val="nil"/>
              <w:left w:val="nil"/>
              <w:bottom w:val="single" w:color="auto" w:sz="4" w:space="0"/>
              <w:right w:val="single" w:color="auto" w:sz="4" w:space="0"/>
            </w:tcBorders>
            <w:shd w:val="clear" w:color="auto" w:fill="auto"/>
            <w:noWrap/>
            <w:vAlign w:val="center"/>
          </w:tcPr>
          <w:p w14:paraId="6914BB06">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5BEDA26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1383.65</w:t>
            </w:r>
          </w:p>
        </w:tc>
        <w:tc>
          <w:tcPr>
            <w:tcW w:w="813" w:type="dxa"/>
            <w:tcBorders>
              <w:top w:val="nil"/>
              <w:left w:val="nil"/>
              <w:bottom w:val="single" w:color="auto" w:sz="4" w:space="0"/>
              <w:right w:val="single" w:color="auto" w:sz="4" w:space="0"/>
            </w:tcBorders>
            <w:shd w:val="clear" w:color="auto" w:fill="auto"/>
            <w:noWrap/>
            <w:vAlign w:val="center"/>
          </w:tcPr>
          <w:p w14:paraId="345E7932">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791655F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1693.81</w:t>
            </w:r>
          </w:p>
        </w:tc>
      </w:tr>
      <w:tr w14:paraId="3CAA7107">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02094CA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21</w:t>
            </w:r>
          </w:p>
        </w:tc>
        <w:tc>
          <w:tcPr>
            <w:tcW w:w="630" w:type="dxa"/>
            <w:tcBorders>
              <w:top w:val="nil"/>
              <w:left w:val="nil"/>
              <w:bottom w:val="single" w:color="auto" w:sz="4" w:space="0"/>
              <w:right w:val="nil"/>
            </w:tcBorders>
            <w:shd w:val="clear" w:color="auto" w:fill="auto"/>
            <w:noWrap/>
            <w:vAlign w:val="center"/>
          </w:tcPr>
          <w:p w14:paraId="57EC166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190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47D21AF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7E89A49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510BD70A">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010FE4DC">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709D07CE">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69B5C9B0">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866.91</w:t>
            </w:r>
          </w:p>
        </w:tc>
        <w:tc>
          <w:tcPr>
            <w:tcW w:w="813" w:type="dxa"/>
            <w:tcBorders>
              <w:top w:val="nil"/>
              <w:left w:val="nil"/>
              <w:bottom w:val="single" w:color="auto" w:sz="4" w:space="0"/>
              <w:right w:val="single" w:color="auto" w:sz="4" w:space="0"/>
            </w:tcBorders>
            <w:shd w:val="clear" w:color="auto" w:fill="auto"/>
            <w:noWrap/>
            <w:vAlign w:val="center"/>
          </w:tcPr>
          <w:p w14:paraId="38A1BAA6">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4805BB77">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1085.44</w:t>
            </w:r>
          </w:p>
        </w:tc>
        <w:tc>
          <w:tcPr>
            <w:tcW w:w="813" w:type="dxa"/>
            <w:tcBorders>
              <w:top w:val="nil"/>
              <w:left w:val="nil"/>
              <w:bottom w:val="single" w:color="auto" w:sz="4" w:space="0"/>
              <w:right w:val="single" w:color="auto" w:sz="4" w:space="0"/>
            </w:tcBorders>
            <w:shd w:val="clear" w:color="auto" w:fill="auto"/>
            <w:noWrap/>
            <w:vAlign w:val="center"/>
          </w:tcPr>
          <w:p w14:paraId="2F24519B">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066B3FC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1428.65</w:t>
            </w:r>
          </w:p>
        </w:tc>
        <w:tc>
          <w:tcPr>
            <w:tcW w:w="813" w:type="dxa"/>
            <w:tcBorders>
              <w:top w:val="nil"/>
              <w:left w:val="nil"/>
              <w:bottom w:val="single" w:color="auto" w:sz="4" w:space="0"/>
              <w:right w:val="single" w:color="auto" w:sz="4" w:space="0"/>
            </w:tcBorders>
            <w:shd w:val="clear" w:color="auto" w:fill="auto"/>
            <w:noWrap/>
            <w:vAlign w:val="center"/>
          </w:tcPr>
          <w:p w14:paraId="54DBA518">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1C162E33">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1749.31</w:t>
            </w:r>
          </w:p>
        </w:tc>
      </w:tr>
      <w:tr w14:paraId="7318462E">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3EB0A68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22</w:t>
            </w:r>
          </w:p>
        </w:tc>
        <w:tc>
          <w:tcPr>
            <w:tcW w:w="630" w:type="dxa"/>
            <w:tcBorders>
              <w:top w:val="nil"/>
              <w:left w:val="nil"/>
              <w:bottom w:val="single" w:color="auto" w:sz="4" w:space="0"/>
              <w:right w:val="nil"/>
            </w:tcBorders>
            <w:shd w:val="clear" w:color="auto" w:fill="auto"/>
            <w:noWrap/>
            <w:vAlign w:val="center"/>
          </w:tcPr>
          <w:p w14:paraId="444EAF9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200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4688D0D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6FF674D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2E97EBD2">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077657B8">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11915411">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6463330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896.71</w:t>
            </w:r>
          </w:p>
        </w:tc>
        <w:tc>
          <w:tcPr>
            <w:tcW w:w="813" w:type="dxa"/>
            <w:tcBorders>
              <w:top w:val="nil"/>
              <w:left w:val="nil"/>
              <w:bottom w:val="single" w:color="auto" w:sz="4" w:space="0"/>
              <w:right w:val="single" w:color="auto" w:sz="4" w:space="0"/>
            </w:tcBorders>
            <w:shd w:val="clear" w:color="auto" w:fill="auto"/>
            <w:noWrap/>
            <w:vAlign w:val="center"/>
          </w:tcPr>
          <w:p w14:paraId="77C13BE7">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4E8628ED">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1120.94</w:t>
            </w:r>
          </w:p>
        </w:tc>
        <w:tc>
          <w:tcPr>
            <w:tcW w:w="813" w:type="dxa"/>
            <w:tcBorders>
              <w:top w:val="nil"/>
              <w:left w:val="nil"/>
              <w:bottom w:val="single" w:color="auto" w:sz="4" w:space="0"/>
              <w:right w:val="single" w:color="auto" w:sz="4" w:space="0"/>
            </w:tcBorders>
            <w:shd w:val="clear" w:color="auto" w:fill="auto"/>
            <w:noWrap/>
            <w:vAlign w:val="center"/>
          </w:tcPr>
          <w:p w14:paraId="1D66D046">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0B88050E">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1473.55</w:t>
            </w:r>
          </w:p>
        </w:tc>
        <w:tc>
          <w:tcPr>
            <w:tcW w:w="813" w:type="dxa"/>
            <w:tcBorders>
              <w:top w:val="nil"/>
              <w:left w:val="nil"/>
              <w:bottom w:val="single" w:color="auto" w:sz="4" w:space="0"/>
              <w:right w:val="single" w:color="auto" w:sz="4" w:space="0"/>
            </w:tcBorders>
            <w:shd w:val="clear" w:color="auto" w:fill="auto"/>
            <w:noWrap/>
            <w:vAlign w:val="center"/>
          </w:tcPr>
          <w:p w14:paraId="09CBCF98">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1C77CD11">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1804.81</w:t>
            </w:r>
          </w:p>
        </w:tc>
      </w:tr>
      <w:tr w14:paraId="7ABE65F6">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19AD780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23</w:t>
            </w:r>
          </w:p>
        </w:tc>
        <w:tc>
          <w:tcPr>
            <w:tcW w:w="630" w:type="dxa"/>
            <w:tcBorders>
              <w:top w:val="nil"/>
              <w:left w:val="nil"/>
              <w:bottom w:val="single" w:color="auto" w:sz="4" w:space="0"/>
              <w:right w:val="nil"/>
            </w:tcBorders>
            <w:shd w:val="clear" w:color="auto" w:fill="auto"/>
            <w:noWrap/>
            <w:vAlign w:val="center"/>
          </w:tcPr>
          <w:p w14:paraId="0A2CD1B3">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220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60CBBA0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4D328CB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4DE6B96B">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37F8126C">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02CE21F6">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6E0B9B91">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956.41</w:t>
            </w:r>
          </w:p>
        </w:tc>
        <w:tc>
          <w:tcPr>
            <w:tcW w:w="813" w:type="dxa"/>
            <w:tcBorders>
              <w:top w:val="nil"/>
              <w:left w:val="nil"/>
              <w:bottom w:val="single" w:color="auto" w:sz="4" w:space="0"/>
              <w:right w:val="single" w:color="auto" w:sz="4" w:space="0"/>
            </w:tcBorders>
            <w:shd w:val="clear" w:color="auto" w:fill="auto"/>
            <w:noWrap/>
            <w:vAlign w:val="center"/>
          </w:tcPr>
          <w:p w14:paraId="5BF3E820">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7D566FA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1191.94</w:t>
            </w:r>
          </w:p>
        </w:tc>
        <w:tc>
          <w:tcPr>
            <w:tcW w:w="813" w:type="dxa"/>
            <w:tcBorders>
              <w:top w:val="nil"/>
              <w:left w:val="nil"/>
              <w:bottom w:val="single" w:color="auto" w:sz="4" w:space="0"/>
              <w:right w:val="single" w:color="auto" w:sz="4" w:space="0"/>
            </w:tcBorders>
            <w:shd w:val="clear" w:color="auto" w:fill="auto"/>
            <w:noWrap/>
            <w:vAlign w:val="center"/>
          </w:tcPr>
          <w:p w14:paraId="04F4DAE3">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6C1CFF3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1563.45</w:t>
            </w:r>
          </w:p>
        </w:tc>
        <w:tc>
          <w:tcPr>
            <w:tcW w:w="813" w:type="dxa"/>
            <w:tcBorders>
              <w:top w:val="nil"/>
              <w:left w:val="nil"/>
              <w:bottom w:val="single" w:color="auto" w:sz="4" w:space="0"/>
              <w:right w:val="single" w:color="auto" w:sz="4" w:space="0"/>
            </w:tcBorders>
            <w:shd w:val="clear" w:color="auto" w:fill="auto"/>
            <w:noWrap/>
            <w:vAlign w:val="center"/>
          </w:tcPr>
          <w:p w14:paraId="29E5CA54">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4F06F019">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1915.71</w:t>
            </w:r>
          </w:p>
        </w:tc>
      </w:tr>
      <w:tr w14:paraId="1961D328">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4CBD61A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24</w:t>
            </w:r>
          </w:p>
        </w:tc>
        <w:tc>
          <w:tcPr>
            <w:tcW w:w="630" w:type="dxa"/>
            <w:tcBorders>
              <w:top w:val="nil"/>
              <w:left w:val="nil"/>
              <w:bottom w:val="single" w:color="auto" w:sz="4" w:space="0"/>
              <w:right w:val="nil"/>
            </w:tcBorders>
            <w:shd w:val="clear" w:color="auto" w:fill="auto"/>
            <w:noWrap/>
            <w:vAlign w:val="center"/>
          </w:tcPr>
          <w:p w14:paraId="0AAC91B2">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240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69D3747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27814D8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355FECB8">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67CA36EB">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0FF7508B">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02A4D1C4">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591352B2">
            <w:pPr>
              <w:widowControl/>
              <w:jc w:val="center"/>
              <w:rPr>
                <w:rFonts w:ascii="宋体" w:hAnsi="宋体" w:cs="宋体"/>
                <w:color w:val="auto"/>
                <w:kern w:val="0"/>
                <w:sz w:val="18"/>
                <w:szCs w:val="18"/>
                <w:highlight w:val="none"/>
              </w:rPr>
            </w:pPr>
          </w:p>
        </w:tc>
        <w:tc>
          <w:tcPr>
            <w:tcW w:w="983" w:type="dxa"/>
            <w:tcBorders>
              <w:top w:val="nil"/>
              <w:left w:val="nil"/>
              <w:bottom w:val="single" w:color="auto" w:sz="4" w:space="0"/>
              <w:right w:val="single" w:color="auto" w:sz="4" w:space="0"/>
            </w:tcBorders>
            <w:shd w:val="clear" w:color="auto" w:fill="auto"/>
            <w:noWrap/>
            <w:vAlign w:val="center"/>
          </w:tcPr>
          <w:p w14:paraId="0C353D5C">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1263.04</w:t>
            </w:r>
          </w:p>
        </w:tc>
        <w:tc>
          <w:tcPr>
            <w:tcW w:w="813" w:type="dxa"/>
            <w:tcBorders>
              <w:top w:val="nil"/>
              <w:left w:val="nil"/>
              <w:bottom w:val="single" w:color="auto" w:sz="4" w:space="0"/>
              <w:right w:val="single" w:color="auto" w:sz="4" w:space="0"/>
            </w:tcBorders>
            <w:shd w:val="clear" w:color="auto" w:fill="auto"/>
            <w:noWrap/>
            <w:vAlign w:val="center"/>
          </w:tcPr>
          <w:p w14:paraId="7506C224">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1A54AD16">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1653.35</w:t>
            </w:r>
          </w:p>
        </w:tc>
        <w:tc>
          <w:tcPr>
            <w:tcW w:w="813" w:type="dxa"/>
            <w:tcBorders>
              <w:top w:val="nil"/>
              <w:left w:val="nil"/>
              <w:bottom w:val="single" w:color="auto" w:sz="4" w:space="0"/>
              <w:right w:val="single" w:color="auto" w:sz="4" w:space="0"/>
            </w:tcBorders>
            <w:shd w:val="clear" w:color="auto" w:fill="auto"/>
            <w:noWrap/>
            <w:vAlign w:val="center"/>
          </w:tcPr>
          <w:p w14:paraId="5EF3B4C8">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09E32C5B">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2026.71</w:t>
            </w:r>
          </w:p>
        </w:tc>
      </w:tr>
      <w:tr w14:paraId="1A8CF738">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64354B3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25</w:t>
            </w:r>
          </w:p>
        </w:tc>
        <w:tc>
          <w:tcPr>
            <w:tcW w:w="630" w:type="dxa"/>
            <w:tcBorders>
              <w:top w:val="nil"/>
              <w:left w:val="nil"/>
              <w:bottom w:val="single" w:color="auto" w:sz="4" w:space="0"/>
              <w:right w:val="nil"/>
            </w:tcBorders>
            <w:shd w:val="clear" w:color="auto" w:fill="auto"/>
            <w:noWrap/>
            <w:vAlign w:val="center"/>
          </w:tcPr>
          <w:p w14:paraId="43A345B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260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7B60546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1F81757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2978B03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1247CEA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6306C744">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1C40EFCD">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50E159A5">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983" w:type="dxa"/>
            <w:tcBorders>
              <w:top w:val="nil"/>
              <w:left w:val="nil"/>
              <w:bottom w:val="single" w:color="auto" w:sz="4" w:space="0"/>
              <w:right w:val="single" w:color="auto" w:sz="4" w:space="0"/>
            </w:tcBorders>
            <w:shd w:val="clear" w:color="auto" w:fill="auto"/>
            <w:noWrap/>
            <w:vAlign w:val="center"/>
          </w:tcPr>
          <w:p w14:paraId="147DD906">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245E15E1">
            <w:pPr>
              <w:widowControl/>
              <w:jc w:val="center"/>
              <w:rPr>
                <w:rFonts w:ascii="宋体" w:hAnsi="宋体" w:cs="宋体"/>
                <w:color w:val="auto"/>
                <w:kern w:val="0"/>
                <w:sz w:val="18"/>
                <w:szCs w:val="18"/>
                <w:highlight w:val="none"/>
              </w:rPr>
            </w:pPr>
          </w:p>
        </w:tc>
        <w:tc>
          <w:tcPr>
            <w:tcW w:w="906" w:type="dxa"/>
            <w:tcBorders>
              <w:top w:val="nil"/>
              <w:left w:val="nil"/>
              <w:bottom w:val="single" w:color="auto" w:sz="4" w:space="0"/>
              <w:right w:val="single" w:color="auto" w:sz="4" w:space="0"/>
            </w:tcBorders>
            <w:shd w:val="clear" w:color="auto" w:fill="auto"/>
            <w:noWrap/>
            <w:vAlign w:val="center"/>
          </w:tcPr>
          <w:p w14:paraId="765757F4">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1743.25</w:t>
            </w:r>
          </w:p>
        </w:tc>
        <w:tc>
          <w:tcPr>
            <w:tcW w:w="813" w:type="dxa"/>
            <w:tcBorders>
              <w:top w:val="nil"/>
              <w:left w:val="nil"/>
              <w:bottom w:val="single" w:color="auto" w:sz="4" w:space="0"/>
              <w:right w:val="single" w:color="auto" w:sz="4" w:space="0"/>
            </w:tcBorders>
            <w:shd w:val="clear" w:color="auto" w:fill="auto"/>
            <w:noWrap/>
            <w:vAlign w:val="center"/>
          </w:tcPr>
          <w:p w14:paraId="3AF78162">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6D7747C8">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2137.71</w:t>
            </w:r>
          </w:p>
        </w:tc>
      </w:tr>
      <w:tr w14:paraId="62341FB3">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590FB24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26</w:t>
            </w:r>
          </w:p>
        </w:tc>
        <w:tc>
          <w:tcPr>
            <w:tcW w:w="630" w:type="dxa"/>
            <w:tcBorders>
              <w:top w:val="nil"/>
              <w:left w:val="nil"/>
              <w:bottom w:val="single" w:color="auto" w:sz="4" w:space="0"/>
              <w:right w:val="nil"/>
            </w:tcBorders>
            <w:shd w:val="clear" w:color="auto" w:fill="auto"/>
            <w:noWrap/>
            <w:vAlign w:val="center"/>
          </w:tcPr>
          <w:p w14:paraId="4F059D61">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280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060E82D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18F6434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31A0837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48E2642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1F24B689">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3DF617AF">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05CA0C5D">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983" w:type="dxa"/>
            <w:tcBorders>
              <w:top w:val="nil"/>
              <w:left w:val="nil"/>
              <w:bottom w:val="single" w:color="auto" w:sz="4" w:space="0"/>
              <w:right w:val="single" w:color="auto" w:sz="4" w:space="0"/>
            </w:tcBorders>
            <w:shd w:val="clear" w:color="auto" w:fill="auto"/>
            <w:noWrap/>
            <w:vAlign w:val="center"/>
          </w:tcPr>
          <w:p w14:paraId="4EE6B380">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24FF71B5">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34240C5F">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3450FFA4">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55D18B40">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2248.71</w:t>
            </w:r>
          </w:p>
        </w:tc>
      </w:tr>
      <w:tr w14:paraId="53FA0195">
        <w:tblPrEx>
          <w:tblCellMar>
            <w:top w:w="0" w:type="dxa"/>
            <w:left w:w="108" w:type="dxa"/>
            <w:bottom w:w="0" w:type="dxa"/>
            <w:right w:w="108" w:type="dxa"/>
          </w:tblCellMar>
        </w:tblPrEx>
        <w:trPr>
          <w:trHeight w:val="90" w:hRule="atLeast"/>
          <w:jc w:val="center"/>
        </w:trPr>
        <w:tc>
          <w:tcPr>
            <w:tcW w:w="422" w:type="dxa"/>
            <w:tcBorders>
              <w:top w:val="nil"/>
              <w:left w:val="single" w:color="auto" w:sz="4" w:space="0"/>
              <w:bottom w:val="single" w:color="auto" w:sz="4" w:space="0"/>
              <w:right w:val="single" w:color="auto" w:sz="4" w:space="0"/>
            </w:tcBorders>
            <w:shd w:val="clear" w:color="auto" w:fill="auto"/>
            <w:noWrap/>
            <w:vAlign w:val="center"/>
          </w:tcPr>
          <w:p w14:paraId="5FC4F6B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27</w:t>
            </w:r>
          </w:p>
        </w:tc>
        <w:tc>
          <w:tcPr>
            <w:tcW w:w="630" w:type="dxa"/>
            <w:tcBorders>
              <w:top w:val="nil"/>
              <w:left w:val="nil"/>
              <w:bottom w:val="single" w:color="auto" w:sz="4" w:space="0"/>
              <w:right w:val="nil"/>
            </w:tcBorders>
            <w:shd w:val="clear" w:color="auto" w:fill="auto"/>
            <w:noWrap/>
            <w:vAlign w:val="center"/>
          </w:tcPr>
          <w:p w14:paraId="2144F1BE">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300</w:t>
            </w:r>
          </w:p>
        </w:tc>
        <w:tc>
          <w:tcPr>
            <w:tcW w:w="813" w:type="dxa"/>
            <w:tcBorders>
              <w:top w:val="nil"/>
              <w:left w:val="single" w:color="auto" w:sz="4" w:space="0"/>
              <w:bottom w:val="single" w:color="auto" w:sz="4" w:space="0"/>
              <w:right w:val="single" w:color="auto" w:sz="4" w:space="0"/>
            </w:tcBorders>
            <w:shd w:val="clear" w:color="auto" w:fill="auto"/>
            <w:noWrap/>
            <w:vAlign w:val="center"/>
          </w:tcPr>
          <w:p w14:paraId="4090F57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50BA776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475F55B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7" w:type="dxa"/>
            <w:tcBorders>
              <w:top w:val="nil"/>
              <w:left w:val="nil"/>
              <w:bottom w:val="single" w:color="auto" w:sz="4" w:space="0"/>
              <w:right w:val="single" w:color="auto" w:sz="4" w:space="0"/>
            </w:tcBorders>
            <w:shd w:val="clear" w:color="auto" w:fill="auto"/>
            <w:noWrap/>
            <w:vAlign w:val="center"/>
          </w:tcPr>
          <w:p w14:paraId="310AE75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5A2555F7">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7ABB2282">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60BCC491">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983" w:type="dxa"/>
            <w:tcBorders>
              <w:top w:val="nil"/>
              <w:left w:val="nil"/>
              <w:bottom w:val="single" w:color="auto" w:sz="4" w:space="0"/>
              <w:right w:val="single" w:color="auto" w:sz="4" w:space="0"/>
            </w:tcBorders>
            <w:shd w:val="clear" w:color="auto" w:fill="auto"/>
            <w:noWrap/>
            <w:vAlign w:val="center"/>
          </w:tcPr>
          <w:p w14:paraId="0FE794B5">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198492B2">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906" w:type="dxa"/>
            <w:tcBorders>
              <w:top w:val="nil"/>
              <w:left w:val="nil"/>
              <w:bottom w:val="single" w:color="auto" w:sz="4" w:space="0"/>
              <w:right w:val="single" w:color="auto" w:sz="4" w:space="0"/>
            </w:tcBorders>
            <w:shd w:val="clear" w:color="auto" w:fill="auto"/>
            <w:noWrap/>
            <w:vAlign w:val="center"/>
          </w:tcPr>
          <w:p w14:paraId="7BA5A8BE">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w:t>
            </w:r>
          </w:p>
        </w:tc>
        <w:tc>
          <w:tcPr>
            <w:tcW w:w="813" w:type="dxa"/>
            <w:tcBorders>
              <w:top w:val="nil"/>
              <w:left w:val="nil"/>
              <w:bottom w:val="single" w:color="auto" w:sz="4" w:space="0"/>
              <w:right w:val="single" w:color="auto" w:sz="4" w:space="0"/>
            </w:tcBorders>
            <w:shd w:val="clear" w:color="auto" w:fill="auto"/>
            <w:noWrap/>
            <w:vAlign w:val="center"/>
          </w:tcPr>
          <w:p w14:paraId="19653DE0">
            <w:pPr>
              <w:widowControl/>
              <w:jc w:val="center"/>
              <w:rPr>
                <w:rFonts w:ascii="宋体" w:hAnsi="宋体" w:cs="宋体"/>
                <w:color w:val="auto"/>
                <w:kern w:val="0"/>
                <w:sz w:val="18"/>
                <w:szCs w:val="18"/>
                <w:highlight w:val="none"/>
              </w:rPr>
            </w:pPr>
          </w:p>
        </w:tc>
        <w:tc>
          <w:tcPr>
            <w:tcW w:w="921" w:type="dxa"/>
            <w:tcBorders>
              <w:top w:val="nil"/>
              <w:left w:val="nil"/>
              <w:bottom w:val="single" w:color="auto" w:sz="4" w:space="0"/>
              <w:right w:val="single" w:color="auto" w:sz="4" w:space="0"/>
            </w:tcBorders>
            <w:shd w:val="clear" w:color="auto" w:fill="auto"/>
            <w:noWrap/>
            <w:vAlign w:val="center"/>
          </w:tcPr>
          <w:p w14:paraId="4E3529DA">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2359.61</w:t>
            </w:r>
          </w:p>
        </w:tc>
      </w:tr>
      <w:tr w14:paraId="47142BC6">
        <w:tblPrEx>
          <w:tblCellMar>
            <w:top w:w="0" w:type="dxa"/>
            <w:left w:w="108" w:type="dxa"/>
            <w:bottom w:w="0" w:type="dxa"/>
            <w:right w:w="108" w:type="dxa"/>
          </w:tblCellMar>
        </w:tblPrEx>
        <w:trPr>
          <w:trHeight w:val="139" w:hRule="atLeast"/>
          <w:jc w:val="center"/>
        </w:trPr>
        <w:tc>
          <w:tcPr>
            <w:tcW w:w="11280" w:type="dxa"/>
            <w:gridSpan w:val="14"/>
            <w:tcBorders>
              <w:top w:val="single" w:color="auto" w:sz="4" w:space="0"/>
              <w:left w:val="single" w:color="auto" w:sz="4" w:space="0"/>
              <w:bottom w:val="single" w:color="auto" w:sz="4" w:space="0"/>
              <w:right w:val="single" w:color="auto" w:sz="4" w:space="0"/>
            </w:tcBorders>
            <w:shd w:val="clear" w:color="auto" w:fill="auto"/>
            <w:noWrap/>
            <w:vAlign w:val="center"/>
          </w:tcPr>
          <w:p w14:paraId="195F0CDE">
            <w:pPr>
              <w:widowControl/>
              <w:jc w:val="left"/>
              <w:rPr>
                <w:rFonts w:hint="eastAsia" w:ascii="宋体" w:hAnsi="宋体" w:cs="宋体" w:eastAsiaTheme="minorEastAsia"/>
                <w:color w:val="auto"/>
                <w:kern w:val="0"/>
                <w:sz w:val="18"/>
                <w:szCs w:val="18"/>
                <w:highlight w:val="none"/>
                <w:lang w:val="en-US" w:eastAsia="zh-CN"/>
              </w:rPr>
            </w:pPr>
            <w:r>
              <w:rPr>
                <w:rFonts w:hint="eastAsia" w:ascii="宋体" w:hAnsi="宋体" w:cs="宋体"/>
                <w:color w:val="auto"/>
                <w:kern w:val="0"/>
                <w:sz w:val="18"/>
                <w:szCs w:val="18"/>
                <w:highlight w:val="none"/>
              </w:rPr>
              <w:t>注：每套螺栓应包括一个螺栓、一个螺母和两个垫圈。每套单价=吨位价/1000000*重量，上表未列出规格均按此公式换算(保留两位小数)。</w:t>
            </w:r>
          </w:p>
        </w:tc>
      </w:tr>
      <w:tr w14:paraId="3E54640C">
        <w:tblPrEx>
          <w:tblCellMar>
            <w:top w:w="0" w:type="dxa"/>
            <w:left w:w="108" w:type="dxa"/>
            <w:bottom w:w="0" w:type="dxa"/>
            <w:right w:w="108" w:type="dxa"/>
          </w:tblCellMar>
        </w:tblPrEx>
        <w:trPr>
          <w:trHeight w:val="274" w:hRule="atLeast"/>
          <w:jc w:val="center"/>
        </w:trPr>
        <w:tc>
          <w:tcPr>
            <w:tcW w:w="11280" w:type="dxa"/>
            <w:gridSpan w:val="14"/>
            <w:tcBorders>
              <w:top w:val="single" w:color="auto" w:sz="4" w:space="0"/>
            </w:tcBorders>
            <w:shd w:val="clear" w:color="auto" w:fill="auto"/>
            <w:noWrap/>
            <w:vAlign w:val="center"/>
          </w:tcPr>
          <w:p w14:paraId="2D5C838F">
            <w:pPr>
              <w:rPr>
                <w:rFonts w:ascii="宋体" w:hAnsi="宋体" w:cs="宋体"/>
                <w:b/>
                <w:color w:val="auto"/>
                <w:kern w:val="0"/>
                <w:sz w:val="20"/>
                <w:szCs w:val="20"/>
                <w:highlight w:val="none"/>
              </w:rPr>
            </w:pPr>
          </w:p>
          <w:p w14:paraId="7BF21BE8">
            <w:pP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单位名称（加盖公章）：</w:t>
            </w:r>
          </w:p>
          <w:p w14:paraId="26E58A20">
            <w:pP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法定代表人或被授权代理人签字：</w:t>
            </w:r>
          </w:p>
          <w:p w14:paraId="5C7D1927">
            <w:pPr>
              <w:widowControl/>
              <w:jc w:val="left"/>
              <w:rPr>
                <w:rFonts w:ascii="宋体" w:hAnsi="宋体" w:cs="宋体"/>
                <w:b/>
                <w:color w:val="auto"/>
                <w:kern w:val="0"/>
                <w:sz w:val="18"/>
                <w:szCs w:val="18"/>
                <w:highlight w:val="none"/>
              </w:rPr>
            </w:pPr>
            <w:r>
              <w:rPr>
                <w:rFonts w:hint="eastAsia" w:ascii="宋体" w:hAnsi="宋体" w:cs="宋体"/>
                <w:b/>
                <w:color w:val="auto"/>
                <w:kern w:val="0"/>
                <w:sz w:val="20"/>
                <w:szCs w:val="20"/>
                <w:highlight w:val="none"/>
              </w:rPr>
              <w:t>日期：　　年</w:t>
            </w:r>
            <w:r>
              <w:rPr>
                <w:rFonts w:ascii="宋体" w:hAnsi="宋体" w:cs="宋体"/>
                <w:b/>
                <w:color w:val="auto"/>
                <w:kern w:val="0"/>
                <w:sz w:val="20"/>
                <w:szCs w:val="20"/>
                <w:highlight w:val="none"/>
              </w:rPr>
              <w:t xml:space="preserve">   </w:t>
            </w:r>
            <w:r>
              <w:rPr>
                <w:rFonts w:hint="eastAsia" w:ascii="宋体" w:hAnsi="宋体" w:cs="宋体"/>
                <w:b/>
                <w:color w:val="auto"/>
                <w:kern w:val="0"/>
                <w:sz w:val="20"/>
                <w:szCs w:val="20"/>
                <w:highlight w:val="none"/>
              </w:rPr>
              <w:t>月　　日</w:t>
            </w:r>
          </w:p>
        </w:tc>
      </w:tr>
    </w:tbl>
    <w:p w14:paraId="2CD704C1">
      <w:pPr>
        <w:numPr>
          <w:ilvl w:val="0"/>
          <w:numId w:val="0"/>
        </w:numPr>
        <w:spacing w:before="120" w:beforeLines="50" w:line="200" w:lineRule="atLeast"/>
        <w:ind w:leftChars="0"/>
        <w:jc w:val="left"/>
        <w:rPr>
          <w:rFonts w:hint="default" w:eastAsiaTheme="minorEastAsia"/>
          <w:b w:val="0"/>
          <w:bCs w:val="0"/>
          <w:color w:val="auto"/>
          <w:sz w:val="28"/>
          <w:szCs w:val="28"/>
          <w:highlight w:val="none"/>
          <w:lang w:val="en-US" w:eastAsia="zh-CN"/>
        </w:rPr>
      </w:pPr>
      <w:r>
        <w:rPr>
          <w:rFonts w:hint="eastAsia"/>
          <w:b w:val="0"/>
          <w:bCs w:val="0"/>
          <w:color w:val="auto"/>
          <w:sz w:val="28"/>
          <w:szCs w:val="28"/>
          <w:highlight w:val="none"/>
          <w:lang w:eastAsia="zh-CN"/>
        </w:rPr>
        <w:t>（</w:t>
      </w:r>
      <w:r>
        <w:rPr>
          <w:rFonts w:hint="eastAsia"/>
          <w:b w:val="0"/>
          <w:bCs w:val="0"/>
          <w:color w:val="auto"/>
          <w:sz w:val="28"/>
          <w:szCs w:val="28"/>
          <w:highlight w:val="none"/>
          <w:lang w:val="en-US" w:eastAsia="zh-CN"/>
        </w:rPr>
        <w:t>二</w:t>
      </w:r>
      <w:r>
        <w:rPr>
          <w:rFonts w:hint="eastAsia"/>
          <w:b w:val="0"/>
          <w:bCs w:val="0"/>
          <w:color w:val="auto"/>
          <w:sz w:val="28"/>
          <w:szCs w:val="28"/>
          <w:highlight w:val="none"/>
          <w:lang w:eastAsia="zh-CN"/>
        </w:rPr>
        <w:t>）</w:t>
      </w:r>
      <w:r>
        <w:rPr>
          <w:rFonts w:hint="eastAsia"/>
          <w:b w:val="0"/>
          <w:bCs w:val="0"/>
          <w:color w:val="auto"/>
          <w:sz w:val="28"/>
          <w:szCs w:val="28"/>
          <w:highlight w:val="none"/>
          <w:lang w:val="en-US" w:eastAsia="zh-CN"/>
        </w:rPr>
        <w:t>剪力钉报价清单</w:t>
      </w:r>
    </w:p>
    <w:p w14:paraId="089C45A2">
      <w:pPr>
        <w:tabs>
          <w:tab w:val="left" w:pos="511"/>
        </w:tabs>
        <w:bidi w:val="0"/>
        <w:jc w:val="left"/>
        <w:rPr>
          <w:rFonts w:hint="eastAsia"/>
          <w:color w:val="auto"/>
          <w:highlight w:val="none"/>
          <w:lang w:eastAsia="zh-CN"/>
        </w:rPr>
      </w:pPr>
      <w:r>
        <w:rPr>
          <w:rFonts w:hint="eastAsia"/>
          <w:color w:val="auto"/>
          <w:highlight w:val="none"/>
          <w:lang w:eastAsia="zh-CN"/>
        </w:rPr>
        <w:tab/>
      </w:r>
    </w:p>
    <w:tbl>
      <w:tblPr>
        <w:tblStyle w:val="13"/>
        <w:tblW w:w="89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1"/>
        <w:gridCol w:w="1274"/>
        <w:gridCol w:w="1188"/>
        <w:gridCol w:w="1188"/>
        <w:gridCol w:w="1188"/>
        <w:gridCol w:w="1188"/>
        <w:gridCol w:w="1188"/>
        <w:gridCol w:w="1185"/>
      </w:tblGrid>
      <w:tr w14:paraId="6649A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jc w:val="center"/>
        </w:trPr>
        <w:tc>
          <w:tcPr>
            <w:tcW w:w="8980" w:type="dxa"/>
            <w:gridSpan w:val="8"/>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F8210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材质代号：SD1</w:t>
            </w:r>
          </w:p>
        </w:tc>
      </w:tr>
      <w:tr w14:paraId="46D0C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jc w:val="center"/>
        </w:trPr>
        <w:tc>
          <w:tcPr>
            <w:tcW w:w="0" w:type="auto"/>
            <w:gridSpan w:val="2"/>
            <w:tcBorders>
              <w:top w:val="nil"/>
              <w:left w:val="single" w:color="000000" w:sz="8" w:space="0"/>
              <w:bottom w:val="single" w:color="000000" w:sz="8" w:space="0"/>
              <w:right w:val="single" w:color="000000" w:sz="8" w:space="0"/>
            </w:tcBorders>
            <w:shd w:val="clear" w:color="auto" w:fill="auto"/>
            <w:noWrap/>
            <w:vAlign w:val="center"/>
          </w:tcPr>
          <w:p w14:paraId="3552EC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14:paraId="7A3490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φ10</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14:paraId="494AD8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φ13</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14:paraId="20DC2C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φ16</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14:paraId="1F52DA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φ19</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14:paraId="7DAE43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φ22</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14:paraId="45FF3E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φ25</w:t>
            </w:r>
          </w:p>
        </w:tc>
      </w:tr>
      <w:tr w14:paraId="3D05C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D2EC37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编号</w:t>
            </w:r>
          </w:p>
        </w:tc>
        <w:tc>
          <w:tcPr>
            <w:tcW w:w="0" w:type="auto"/>
            <w:tcBorders>
              <w:top w:val="nil"/>
              <w:left w:val="nil"/>
              <w:bottom w:val="single" w:color="000000" w:sz="8" w:space="0"/>
              <w:right w:val="single" w:color="000000" w:sz="8" w:space="0"/>
            </w:tcBorders>
            <w:shd w:val="clear" w:color="auto" w:fill="auto"/>
            <w:noWrap/>
            <w:vAlign w:val="center"/>
          </w:tcPr>
          <w:p w14:paraId="73B5E265">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焊后长度(mm)</w:t>
            </w:r>
          </w:p>
        </w:tc>
        <w:tc>
          <w:tcPr>
            <w:tcW w:w="0" w:type="auto"/>
            <w:tcBorders>
              <w:top w:val="nil"/>
              <w:left w:val="nil"/>
              <w:bottom w:val="single" w:color="000000" w:sz="8" w:space="0"/>
              <w:right w:val="single" w:color="000000" w:sz="8" w:space="0"/>
            </w:tcBorders>
            <w:shd w:val="clear" w:color="auto" w:fill="auto"/>
            <w:noWrap/>
            <w:vAlign w:val="center"/>
          </w:tcPr>
          <w:p w14:paraId="32FD34B4">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单价(元/套)</w:t>
            </w:r>
          </w:p>
        </w:tc>
        <w:tc>
          <w:tcPr>
            <w:tcW w:w="0" w:type="auto"/>
            <w:tcBorders>
              <w:top w:val="nil"/>
              <w:left w:val="nil"/>
              <w:bottom w:val="single" w:color="000000" w:sz="8" w:space="0"/>
              <w:right w:val="single" w:color="000000" w:sz="8" w:space="0"/>
            </w:tcBorders>
            <w:shd w:val="clear" w:color="auto" w:fill="auto"/>
            <w:noWrap/>
            <w:vAlign w:val="center"/>
          </w:tcPr>
          <w:p w14:paraId="1F62AA43">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单价(元/套)</w:t>
            </w:r>
          </w:p>
        </w:tc>
        <w:tc>
          <w:tcPr>
            <w:tcW w:w="0" w:type="auto"/>
            <w:tcBorders>
              <w:top w:val="nil"/>
              <w:left w:val="nil"/>
              <w:bottom w:val="single" w:color="000000" w:sz="8" w:space="0"/>
              <w:right w:val="single" w:color="000000" w:sz="8" w:space="0"/>
            </w:tcBorders>
            <w:shd w:val="clear" w:color="auto" w:fill="auto"/>
            <w:noWrap/>
            <w:vAlign w:val="center"/>
          </w:tcPr>
          <w:p w14:paraId="5B1B2108">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单价(元/套)</w:t>
            </w:r>
          </w:p>
        </w:tc>
        <w:tc>
          <w:tcPr>
            <w:tcW w:w="0" w:type="auto"/>
            <w:tcBorders>
              <w:top w:val="nil"/>
              <w:left w:val="nil"/>
              <w:bottom w:val="single" w:color="000000" w:sz="8" w:space="0"/>
              <w:right w:val="single" w:color="000000" w:sz="8" w:space="0"/>
            </w:tcBorders>
            <w:shd w:val="clear" w:color="auto" w:fill="auto"/>
            <w:noWrap/>
            <w:vAlign w:val="center"/>
          </w:tcPr>
          <w:p w14:paraId="618AEE27">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单价(元/套)</w:t>
            </w:r>
          </w:p>
        </w:tc>
        <w:tc>
          <w:tcPr>
            <w:tcW w:w="0" w:type="auto"/>
            <w:tcBorders>
              <w:top w:val="nil"/>
              <w:left w:val="nil"/>
              <w:bottom w:val="single" w:color="000000" w:sz="8" w:space="0"/>
              <w:right w:val="single" w:color="000000" w:sz="8" w:space="0"/>
            </w:tcBorders>
            <w:shd w:val="clear" w:color="auto" w:fill="auto"/>
            <w:noWrap/>
            <w:vAlign w:val="center"/>
          </w:tcPr>
          <w:p w14:paraId="16F8D43C">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单价(元/套)</w:t>
            </w:r>
          </w:p>
        </w:tc>
        <w:tc>
          <w:tcPr>
            <w:tcW w:w="0" w:type="auto"/>
            <w:tcBorders>
              <w:top w:val="nil"/>
              <w:left w:val="nil"/>
              <w:bottom w:val="single" w:color="000000" w:sz="8" w:space="0"/>
              <w:right w:val="single" w:color="000000" w:sz="8" w:space="0"/>
            </w:tcBorders>
            <w:shd w:val="clear" w:color="auto" w:fill="auto"/>
            <w:noWrap/>
            <w:vAlign w:val="center"/>
          </w:tcPr>
          <w:p w14:paraId="0EB7D0AA">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单价(元/套)</w:t>
            </w:r>
          </w:p>
        </w:tc>
      </w:tr>
      <w:tr w14:paraId="6DFD7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F1BC2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nil"/>
              <w:left w:val="nil"/>
              <w:bottom w:val="single" w:color="000000" w:sz="8" w:space="0"/>
              <w:right w:val="nil"/>
            </w:tcBorders>
            <w:shd w:val="clear" w:color="auto" w:fill="auto"/>
            <w:noWrap/>
            <w:vAlign w:val="center"/>
          </w:tcPr>
          <w:p w14:paraId="1F8F97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5ACD27C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096F2AD">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A4FF4E7">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AF66DE1">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0F7D8D7">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4BB5EEA">
            <w:pPr>
              <w:jc w:val="center"/>
              <w:rPr>
                <w:rFonts w:hint="eastAsia" w:ascii="宋体" w:hAnsi="宋体" w:eastAsia="宋体" w:cs="宋体"/>
                <w:i w:val="0"/>
                <w:iCs w:val="0"/>
                <w:color w:val="auto"/>
                <w:sz w:val="18"/>
                <w:szCs w:val="18"/>
                <w:highlight w:val="none"/>
                <w:u w:val="none"/>
              </w:rPr>
            </w:pPr>
          </w:p>
        </w:tc>
      </w:tr>
      <w:tr w14:paraId="12F28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FB7D6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nil"/>
              <w:left w:val="nil"/>
              <w:bottom w:val="single" w:color="000000" w:sz="8" w:space="0"/>
              <w:right w:val="nil"/>
            </w:tcBorders>
            <w:shd w:val="clear" w:color="auto" w:fill="auto"/>
            <w:noWrap/>
            <w:vAlign w:val="center"/>
          </w:tcPr>
          <w:p w14:paraId="361B2C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77F1E5D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1F5A4E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8B6238E">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85692B1">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72B579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C8EBCD2">
            <w:pPr>
              <w:jc w:val="center"/>
              <w:rPr>
                <w:rFonts w:hint="eastAsia" w:ascii="宋体" w:hAnsi="宋体" w:eastAsia="宋体" w:cs="宋体"/>
                <w:i w:val="0"/>
                <w:iCs w:val="0"/>
                <w:color w:val="auto"/>
                <w:sz w:val="18"/>
                <w:szCs w:val="18"/>
                <w:highlight w:val="none"/>
                <w:u w:val="none"/>
              </w:rPr>
            </w:pPr>
          </w:p>
        </w:tc>
      </w:tr>
      <w:tr w14:paraId="5AA0B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24669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nil"/>
              <w:left w:val="nil"/>
              <w:bottom w:val="single" w:color="000000" w:sz="8" w:space="0"/>
              <w:right w:val="nil"/>
            </w:tcBorders>
            <w:shd w:val="clear" w:color="auto" w:fill="auto"/>
            <w:noWrap/>
            <w:vAlign w:val="center"/>
          </w:tcPr>
          <w:p w14:paraId="59186D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56DEC81B">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230A6E4">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76B466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AF3734F">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2FA902F">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AAAB02D">
            <w:pPr>
              <w:jc w:val="center"/>
              <w:rPr>
                <w:rFonts w:hint="eastAsia" w:ascii="宋体" w:hAnsi="宋体" w:eastAsia="宋体" w:cs="宋体"/>
                <w:i w:val="0"/>
                <w:iCs w:val="0"/>
                <w:color w:val="auto"/>
                <w:sz w:val="18"/>
                <w:szCs w:val="18"/>
                <w:highlight w:val="none"/>
                <w:u w:val="none"/>
              </w:rPr>
            </w:pPr>
          </w:p>
        </w:tc>
      </w:tr>
      <w:tr w14:paraId="4116E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36BB5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nil"/>
              <w:left w:val="nil"/>
              <w:bottom w:val="single" w:color="000000" w:sz="8" w:space="0"/>
              <w:right w:val="nil"/>
            </w:tcBorders>
            <w:shd w:val="clear" w:color="auto" w:fill="auto"/>
            <w:noWrap/>
            <w:vAlign w:val="center"/>
          </w:tcPr>
          <w:p w14:paraId="743F4D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76D121ED">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10AC3C4">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6AEA754">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CF28F25">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2A0AAF7">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A9D66EB">
            <w:pPr>
              <w:jc w:val="center"/>
              <w:rPr>
                <w:rFonts w:hint="eastAsia" w:ascii="宋体" w:hAnsi="宋体" w:eastAsia="宋体" w:cs="宋体"/>
                <w:i w:val="0"/>
                <w:iCs w:val="0"/>
                <w:color w:val="auto"/>
                <w:sz w:val="18"/>
                <w:szCs w:val="18"/>
                <w:highlight w:val="none"/>
                <w:u w:val="none"/>
              </w:rPr>
            </w:pPr>
          </w:p>
        </w:tc>
      </w:tr>
      <w:tr w14:paraId="43C1C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C199A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0" w:type="auto"/>
            <w:tcBorders>
              <w:top w:val="nil"/>
              <w:left w:val="nil"/>
              <w:bottom w:val="single" w:color="000000" w:sz="8" w:space="0"/>
              <w:right w:val="nil"/>
            </w:tcBorders>
            <w:shd w:val="clear" w:color="auto" w:fill="auto"/>
            <w:noWrap/>
            <w:vAlign w:val="center"/>
          </w:tcPr>
          <w:p w14:paraId="2D265D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32BF6CB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6BCA65C">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0212C4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31C2902">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29F3407">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F37B426">
            <w:pPr>
              <w:jc w:val="center"/>
              <w:rPr>
                <w:rFonts w:hint="eastAsia" w:ascii="宋体" w:hAnsi="宋体" w:eastAsia="宋体" w:cs="宋体"/>
                <w:i w:val="0"/>
                <w:iCs w:val="0"/>
                <w:color w:val="auto"/>
                <w:sz w:val="18"/>
                <w:szCs w:val="18"/>
                <w:highlight w:val="none"/>
                <w:u w:val="none"/>
              </w:rPr>
            </w:pPr>
          </w:p>
        </w:tc>
      </w:tr>
      <w:tr w14:paraId="72109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6E052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0" w:type="auto"/>
            <w:tcBorders>
              <w:top w:val="nil"/>
              <w:left w:val="nil"/>
              <w:bottom w:val="single" w:color="000000" w:sz="8" w:space="0"/>
              <w:right w:val="nil"/>
            </w:tcBorders>
            <w:shd w:val="clear" w:color="auto" w:fill="auto"/>
            <w:noWrap/>
            <w:vAlign w:val="center"/>
          </w:tcPr>
          <w:p w14:paraId="1D8C0C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1BA492C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1EDDEBD">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F1B10A3">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A4FEA55">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F42443B">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F8C64FF">
            <w:pPr>
              <w:jc w:val="center"/>
              <w:rPr>
                <w:rFonts w:hint="eastAsia" w:ascii="宋体" w:hAnsi="宋体" w:eastAsia="宋体" w:cs="宋体"/>
                <w:i w:val="0"/>
                <w:iCs w:val="0"/>
                <w:color w:val="auto"/>
                <w:sz w:val="18"/>
                <w:szCs w:val="18"/>
                <w:highlight w:val="none"/>
                <w:u w:val="none"/>
              </w:rPr>
            </w:pPr>
          </w:p>
        </w:tc>
      </w:tr>
      <w:tr w14:paraId="0635F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D8300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0" w:type="auto"/>
            <w:tcBorders>
              <w:top w:val="nil"/>
              <w:left w:val="nil"/>
              <w:bottom w:val="single" w:color="000000" w:sz="8" w:space="0"/>
              <w:right w:val="nil"/>
            </w:tcBorders>
            <w:shd w:val="clear" w:color="auto" w:fill="auto"/>
            <w:noWrap/>
            <w:vAlign w:val="center"/>
          </w:tcPr>
          <w:p w14:paraId="590B10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051BA5AE">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FEFBAFC">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3017B4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E7BDB27">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AF0ACB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A274C57">
            <w:pPr>
              <w:jc w:val="center"/>
              <w:rPr>
                <w:rFonts w:hint="eastAsia" w:ascii="宋体" w:hAnsi="宋体" w:eastAsia="宋体" w:cs="宋体"/>
                <w:i w:val="0"/>
                <w:iCs w:val="0"/>
                <w:color w:val="auto"/>
                <w:sz w:val="18"/>
                <w:szCs w:val="18"/>
                <w:highlight w:val="none"/>
                <w:u w:val="none"/>
              </w:rPr>
            </w:pPr>
          </w:p>
        </w:tc>
      </w:tr>
      <w:tr w14:paraId="63DDE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28081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0" w:type="auto"/>
            <w:tcBorders>
              <w:top w:val="nil"/>
              <w:left w:val="nil"/>
              <w:bottom w:val="single" w:color="000000" w:sz="8" w:space="0"/>
              <w:right w:val="nil"/>
            </w:tcBorders>
            <w:shd w:val="clear" w:color="auto" w:fill="auto"/>
            <w:noWrap/>
            <w:vAlign w:val="center"/>
          </w:tcPr>
          <w:p w14:paraId="5F8A0C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6595F432">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FB4BFC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1994483">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DE10B10">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893CF8E">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81DC41D">
            <w:pPr>
              <w:jc w:val="center"/>
              <w:rPr>
                <w:rFonts w:hint="eastAsia" w:ascii="宋体" w:hAnsi="宋体" w:eastAsia="宋体" w:cs="宋体"/>
                <w:i w:val="0"/>
                <w:iCs w:val="0"/>
                <w:color w:val="auto"/>
                <w:sz w:val="18"/>
                <w:szCs w:val="18"/>
                <w:highlight w:val="none"/>
                <w:u w:val="none"/>
              </w:rPr>
            </w:pPr>
          </w:p>
        </w:tc>
      </w:tr>
      <w:tr w14:paraId="1FE91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6E51F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0" w:type="auto"/>
            <w:tcBorders>
              <w:top w:val="nil"/>
              <w:left w:val="nil"/>
              <w:bottom w:val="single" w:color="000000" w:sz="8" w:space="0"/>
              <w:right w:val="nil"/>
            </w:tcBorders>
            <w:shd w:val="clear" w:color="auto" w:fill="auto"/>
            <w:noWrap/>
            <w:vAlign w:val="center"/>
          </w:tcPr>
          <w:p w14:paraId="286502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6B766A61">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37904F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63B2684">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7736137">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1C90F11">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D6FE8E0">
            <w:pPr>
              <w:jc w:val="center"/>
              <w:rPr>
                <w:rFonts w:hint="eastAsia" w:ascii="宋体" w:hAnsi="宋体" w:eastAsia="宋体" w:cs="宋体"/>
                <w:i w:val="0"/>
                <w:iCs w:val="0"/>
                <w:color w:val="auto"/>
                <w:sz w:val="18"/>
                <w:szCs w:val="18"/>
                <w:highlight w:val="none"/>
                <w:u w:val="none"/>
              </w:rPr>
            </w:pPr>
          </w:p>
        </w:tc>
      </w:tr>
      <w:tr w14:paraId="06753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BFEED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0" w:type="auto"/>
            <w:tcBorders>
              <w:top w:val="nil"/>
              <w:left w:val="nil"/>
              <w:bottom w:val="single" w:color="000000" w:sz="8" w:space="0"/>
              <w:right w:val="nil"/>
            </w:tcBorders>
            <w:shd w:val="clear" w:color="auto" w:fill="auto"/>
            <w:noWrap/>
            <w:vAlign w:val="center"/>
          </w:tcPr>
          <w:p w14:paraId="7C3F2C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7EECA10C">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D85B3D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1A4AB6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07ED169">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CC2A3FC">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D9720CF">
            <w:pPr>
              <w:jc w:val="center"/>
              <w:rPr>
                <w:rFonts w:hint="eastAsia" w:ascii="宋体" w:hAnsi="宋体" w:eastAsia="宋体" w:cs="宋体"/>
                <w:i w:val="0"/>
                <w:iCs w:val="0"/>
                <w:color w:val="auto"/>
                <w:sz w:val="18"/>
                <w:szCs w:val="18"/>
                <w:highlight w:val="none"/>
                <w:u w:val="none"/>
              </w:rPr>
            </w:pPr>
          </w:p>
        </w:tc>
      </w:tr>
      <w:tr w14:paraId="203D8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1F7D5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0" w:type="auto"/>
            <w:tcBorders>
              <w:top w:val="nil"/>
              <w:left w:val="nil"/>
              <w:bottom w:val="single" w:color="000000" w:sz="8" w:space="0"/>
              <w:right w:val="nil"/>
            </w:tcBorders>
            <w:shd w:val="clear" w:color="auto" w:fill="auto"/>
            <w:noWrap/>
            <w:vAlign w:val="center"/>
          </w:tcPr>
          <w:p w14:paraId="22007E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5D68608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979EA37">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0C846B0">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CB3A690">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A43876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C58561A">
            <w:pPr>
              <w:jc w:val="center"/>
              <w:rPr>
                <w:rFonts w:hint="eastAsia" w:ascii="宋体" w:hAnsi="宋体" w:eastAsia="宋体" w:cs="宋体"/>
                <w:i w:val="0"/>
                <w:iCs w:val="0"/>
                <w:color w:val="auto"/>
                <w:sz w:val="18"/>
                <w:szCs w:val="18"/>
                <w:highlight w:val="none"/>
                <w:u w:val="none"/>
              </w:rPr>
            </w:pPr>
          </w:p>
        </w:tc>
      </w:tr>
      <w:tr w14:paraId="46914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359A7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0" w:type="auto"/>
            <w:tcBorders>
              <w:top w:val="nil"/>
              <w:left w:val="nil"/>
              <w:bottom w:val="single" w:color="000000" w:sz="8" w:space="0"/>
              <w:right w:val="nil"/>
            </w:tcBorders>
            <w:shd w:val="clear" w:color="auto" w:fill="auto"/>
            <w:noWrap/>
            <w:vAlign w:val="center"/>
          </w:tcPr>
          <w:p w14:paraId="655CF4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32CCFE4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0D8573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0A208A1">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931B73D">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E28B32C">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B230B0D">
            <w:pPr>
              <w:jc w:val="center"/>
              <w:rPr>
                <w:rFonts w:hint="eastAsia" w:ascii="宋体" w:hAnsi="宋体" w:eastAsia="宋体" w:cs="宋体"/>
                <w:i w:val="0"/>
                <w:iCs w:val="0"/>
                <w:color w:val="auto"/>
                <w:sz w:val="18"/>
                <w:szCs w:val="18"/>
                <w:highlight w:val="none"/>
                <w:u w:val="none"/>
              </w:rPr>
            </w:pPr>
          </w:p>
        </w:tc>
      </w:tr>
      <w:tr w14:paraId="19E61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90150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0" w:type="auto"/>
            <w:tcBorders>
              <w:top w:val="nil"/>
              <w:left w:val="nil"/>
              <w:bottom w:val="single" w:color="000000" w:sz="8" w:space="0"/>
              <w:right w:val="nil"/>
            </w:tcBorders>
            <w:shd w:val="clear" w:color="auto" w:fill="auto"/>
            <w:noWrap/>
            <w:vAlign w:val="center"/>
          </w:tcPr>
          <w:p w14:paraId="618977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199FF2F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E721350">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846189B">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E2760E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47B2F51">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C22E3CB">
            <w:pPr>
              <w:jc w:val="center"/>
              <w:rPr>
                <w:rFonts w:hint="eastAsia" w:ascii="宋体" w:hAnsi="宋体" w:eastAsia="宋体" w:cs="宋体"/>
                <w:i w:val="0"/>
                <w:iCs w:val="0"/>
                <w:color w:val="auto"/>
                <w:sz w:val="18"/>
                <w:szCs w:val="18"/>
                <w:highlight w:val="none"/>
                <w:u w:val="none"/>
              </w:rPr>
            </w:pPr>
          </w:p>
        </w:tc>
      </w:tr>
      <w:tr w14:paraId="79DC8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5D3C6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0" w:type="auto"/>
            <w:tcBorders>
              <w:top w:val="nil"/>
              <w:left w:val="nil"/>
              <w:bottom w:val="single" w:color="000000" w:sz="8" w:space="0"/>
              <w:right w:val="nil"/>
            </w:tcBorders>
            <w:shd w:val="clear" w:color="auto" w:fill="auto"/>
            <w:noWrap/>
            <w:vAlign w:val="center"/>
          </w:tcPr>
          <w:p w14:paraId="1F2F64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298FA472">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AFC49C3">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99E4A5B">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2A3E45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67A5253">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FEF1891">
            <w:pPr>
              <w:jc w:val="center"/>
              <w:rPr>
                <w:rFonts w:hint="eastAsia" w:ascii="宋体" w:hAnsi="宋体" w:eastAsia="宋体" w:cs="宋体"/>
                <w:i w:val="0"/>
                <w:iCs w:val="0"/>
                <w:color w:val="auto"/>
                <w:sz w:val="18"/>
                <w:szCs w:val="18"/>
                <w:highlight w:val="none"/>
                <w:u w:val="none"/>
              </w:rPr>
            </w:pPr>
          </w:p>
        </w:tc>
      </w:tr>
      <w:tr w14:paraId="03917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70C0E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0" w:type="auto"/>
            <w:tcBorders>
              <w:top w:val="nil"/>
              <w:left w:val="nil"/>
              <w:bottom w:val="single" w:color="000000" w:sz="8" w:space="0"/>
              <w:right w:val="nil"/>
            </w:tcBorders>
            <w:shd w:val="clear" w:color="auto" w:fill="auto"/>
            <w:noWrap/>
            <w:vAlign w:val="center"/>
          </w:tcPr>
          <w:p w14:paraId="302D4E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6787494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8D0B401">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90D247E">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347D072">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B45D41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664AB99">
            <w:pPr>
              <w:jc w:val="center"/>
              <w:rPr>
                <w:rFonts w:hint="eastAsia" w:ascii="宋体" w:hAnsi="宋体" w:eastAsia="宋体" w:cs="宋体"/>
                <w:i w:val="0"/>
                <w:iCs w:val="0"/>
                <w:color w:val="auto"/>
                <w:sz w:val="18"/>
                <w:szCs w:val="18"/>
                <w:highlight w:val="none"/>
                <w:u w:val="none"/>
              </w:rPr>
            </w:pPr>
          </w:p>
        </w:tc>
      </w:tr>
      <w:tr w14:paraId="3DA1A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211CD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0" w:type="auto"/>
            <w:tcBorders>
              <w:top w:val="nil"/>
              <w:left w:val="nil"/>
              <w:bottom w:val="single" w:color="000000" w:sz="8" w:space="0"/>
              <w:right w:val="nil"/>
            </w:tcBorders>
            <w:shd w:val="clear" w:color="auto" w:fill="auto"/>
            <w:noWrap/>
            <w:vAlign w:val="center"/>
          </w:tcPr>
          <w:p w14:paraId="6E6552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12BF909E">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2DFC907">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3D87C9C">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7BBC8CB">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D690D8E">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3F6CD3B">
            <w:pPr>
              <w:jc w:val="center"/>
              <w:rPr>
                <w:rFonts w:hint="eastAsia" w:ascii="宋体" w:hAnsi="宋体" w:eastAsia="宋体" w:cs="宋体"/>
                <w:i w:val="0"/>
                <w:iCs w:val="0"/>
                <w:color w:val="auto"/>
                <w:sz w:val="18"/>
                <w:szCs w:val="18"/>
                <w:highlight w:val="none"/>
                <w:u w:val="none"/>
              </w:rPr>
            </w:pPr>
          </w:p>
        </w:tc>
      </w:tr>
      <w:tr w14:paraId="131FA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DF049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0" w:type="auto"/>
            <w:tcBorders>
              <w:top w:val="nil"/>
              <w:left w:val="nil"/>
              <w:bottom w:val="single" w:color="000000" w:sz="8" w:space="0"/>
              <w:right w:val="nil"/>
            </w:tcBorders>
            <w:shd w:val="clear" w:color="auto" w:fill="auto"/>
            <w:noWrap/>
            <w:vAlign w:val="center"/>
          </w:tcPr>
          <w:p w14:paraId="4DA3BE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68F61BA3">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40A73B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BEB02F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109442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CBCBBD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0B6C714">
            <w:pPr>
              <w:jc w:val="center"/>
              <w:rPr>
                <w:rFonts w:hint="eastAsia" w:ascii="宋体" w:hAnsi="宋体" w:eastAsia="宋体" w:cs="宋体"/>
                <w:i w:val="0"/>
                <w:iCs w:val="0"/>
                <w:color w:val="auto"/>
                <w:sz w:val="18"/>
                <w:szCs w:val="18"/>
                <w:highlight w:val="none"/>
                <w:u w:val="none"/>
              </w:rPr>
            </w:pPr>
          </w:p>
        </w:tc>
      </w:tr>
      <w:tr w14:paraId="18114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0DF26D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0" w:type="auto"/>
            <w:tcBorders>
              <w:top w:val="nil"/>
              <w:left w:val="nil"/>
              <w:bottom w:val="single" w:color="000000" w:sz="8" w:space="0"/>
              <w:right w:val="nil"/>
            </w:tcBorders>
            <w:shd w:val="clear" w:color="auto" w:fill="auto"/>
            <w:noWrap/>
            <w:vAlign w:val="center"/>
          </w:tcPr>
          <w:p w14:paraId="1C5AE4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7C84D2C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1BCACB9">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B3815A1">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830D82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4A326E0">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968908E">
            <w:pPr>
              <w:jc w:val="center"/>
              <w:rPr>
                <w:rFonts w:hint="eastAsia" w:ascii="宋体" w:hAnsi="宋体" w:eastAsia="宋体" w:cs="宋体"/>
                <w:i w:val="0"/>
                <w:iCs w:val="0"/>
                <w:color w:val="auto"/>
                <w:sz w:val="18"/>
                <w:szCs w:val="18"/>
                <w:highlight w:val="none"/>
                <w:u w:val="none"/>
              </w:rPr>
            </w:pPr>
          </w:p>
        </w:tc>
      </w:tr>
      <w:tr w14:paraId="2EAF3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6D29D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0" w:type="auto"/>
            <w:tcBorders>
              <w:top w:val="nil"/>
              <w:left w:val="nil"/>
              <w:bottom w:val="single" w:color="000000" w:sz="8" w:space="0"/>
              <w:right w:val="nil"/>
            </w:tcBorders>
            <w:shd w:val="clear" w:color="auto" w:fill="auto"/>
            <w:noWrap/>
            <w:vAlign w:val="center"/>
          </w:tcPr>
          <w:p w14:paraId="6C1492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18CA6798">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9F7D706">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43A6E314">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077C290">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C407664">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9A9C74D">
            <w:pPr>
              <w:jc w:val="center"/>
              <w:rPr>
                <w:rFonts w:hint="eastAsia" w:ascii="宋体" w:hAnsi="宋体" w:eastAsia="宋体" w:cs="宋体"/>
                <w:i w:val="0"/>
                <w:iCs w:val="0"/>
                <w:color w:val="auto"/>
                <w:sz w:val="18"/>
                <w:szCs w:val="18"/>
                <w:highlight w:val="none"/>
                <w:u w:val="none"/>
              </w:rPr>
            </w:pPr>
          </w:p>
        </w:tc>
      </w:tr>
      <w:tr w14:paraId="1B46F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FA3C8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0" w:type="auto"/>
            <w:tcBorders>
              <w:top w:val="nil"/>
              <w:left w:val="nil"/>
              <w:bottom w:val="single" w:color="000000" w:sz="8" w:space="0"/>
              <w:right w:val="nil"/>
            </w:tcBorders>
            <w:shd w:val="clear" w:color="auto" w:fill="auto"/>
            <w:noWrap/>
            <w:vAlign w:val="center"/>
          </w:tcPr>
          <w:p w14:paraId="79D7BF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7193CCB4">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D180465">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3D7A5BE9">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E2D9821">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84DA1B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68563B9">
            <w:pPr>
              <w:jc w:val="center"/>
              <w:rPr>
                <w:rFonts w:hint="eastAsia" w:ascii="宋体" w:hAnsi="宋体" w:eastAsia="宋体" w:cs="宋体"/>
                <w:i w:val="0"/>
                <w:iCs w:val="0"/>
                <w:color w:val="auto"/>
                <w:sz w:val="18"/>
                <w:szCs w:val="18"/>
                <w:highlight w:val="none"/>
                <w:u w:val="none"/>
              </w:rPr>
            </w:pPr>
          </w:p>
        </w:tc>
      </w:tr>
      <w:tr w14:paraId="25351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AB943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0" w:type="auto"/>
            <w:tcBorders>
              <w:top w:val="nil"/>
              <w:left w:val="nil"/>
              <w:bottom w:val="single" w:color="000000" w:sz="8" w:space="0"/>
              <w:right w:val="nil"/>
            </w:tcBorders>
            <w:shd w:val="clear" w:color="auto" w:fill="auto"/>
            <w:noWrap/>
            <w:vAlign w:val="center"/>
          </w:tcPr>
          <w:p w14:paraId="621D14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2031073E">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576F89A">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203A425">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16AB9264">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6D550E9">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78D14B29">
            <w:pPr>
              <w:jc w:val="center"/>
              <w:rPr>
                <w:rFonts w:hint="eastAsia" w:ascii="宋体" w:hAnsi="宋体" w:eastAsia="宋体" w:cs="宋体"/>
                <w:i w:val="0"/>
                <w:iCs w:val="0"/>
                <w:color w:val="auto"/>
                <w:sz w:val="18"/>
                <w:szCs w:val="18"/>
                <w:highlight w:val="none"/>
                <w:u w:val="none"/>
              </w:rPr>
            </w:pPr>
          </w:p>
        </w:tc>
      </w:tr>
      <w:tr w14:paraId="6CE80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D5509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0" w:type="auto"/>
            <w:tcBorders>
              <w:top w:val="nil"/>
              <w:left w:val="nil"/>
              <w:bottom w:val="single" w:color="000000" w:sz="8" w:space="0"/>
              <w:right w:val="nil"/>
            </w:tcBorders>
            <w:shd w:val="clear" w:color="auto" w:fill="auto"/>
            <w:noWrap/>
            <w:vAlign w:val="center"/>
          </w:tcPr>
          <w:p w14:paraId="42DFA3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4ADC2D95">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0922E4C">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05ED2135">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5500B4AD">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6BFF86D0">
            <w:pPr>
              <w:jc w:val="center"/>
              <w:rPr>
                <w:rFonts w:hint="eastAsia" w:ascii="宋体" w:hAnsi="宋体" w:eastAsia="宋体" w:cs="宋体"/>
                <w:i w:val="0"/>
                <w:iCs w:val="0"/>
                <w:color w:val="auto"/>
                <w:sz w:val="18"/>
                <w:szCs w:val="18"/>
                <w:highlight w:val="none"/>
                <w:u w:val="none"/>
              </w:rPr>
            </w:pPr>
          </w:p>
        </w:tc>
        <w:tc>
          <w:tcPr>
            <w:tcW w:w="0" w:type="auto"/>
            <w:tcBorders>
              <w:top w:val="nil"/>
              <w:left w:val="nil"/>
              <w:bottom w:val="single" w:color="000000" w:sz="8" w:space="0"/>
              <w:right w:val="single" w:color="000000" w:sz="8" w:space="0"/>
            </w:tcBorders>
            <w:shd w:val="clear" w:color="auto" w:fill="auto"/>
            <w:noWrap/>
            <w:vAlign w:val="center"/>
          </w:tcPr>
          <w:p w14:paraId="26FE4779">
            <w:pPr>
              <w:jc w:val="center"/>
              <w:rPr>
                <w:rFonts w:hint="eastAsia" w:ascii="宋体" w:hAnsi="宋体" w:eastAsia="宋体" w:cs="宋体"/>
                <w:i w:val="0"/>
                <w:iCs w:val="0"/>
                <w:color w:val="auto"/>
                <w:sz w:val="18"/>
                <w:szCs w:val="18"/>
                <w:highlight w:val="none"/>
                <w:u w:val="none"/>
              </w:rPr>
            </w:pPr>
          </w:p>
        </w:tc>
      </w:tr>
      <w:tr w14:paraId="270E8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jc w:val="center"/>
        </w:trPr>
        <w:tc>
          <w:tcPr>
            <w:tcW w:w="0" w:type="auto"/>
            <w:gridSpan w:val="8"/>
            <w:tcBorders>
              <w:top w:val="nil"/>
              <w:left w:val="nil"/>
              <w:bottom w:val="nil"/>
              <w:right w:val="nil"/>
            </w:tcBorders>
            <w:shd w:val="clear" w:color="auto" w:fill="auto"/>
            <w:noWrap/>
            <w:vAlign w:val="center"/>
          </w:tcPr>
          <w:p w14:paraId="38112932">
            <w:pPr>
              <w:keepNext w:val="0"/>
              <w:keepLines w:val="0"/>
              <w:widowControl/>
              <w:suppressLineNumbers w:val="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注：每套剪力钉配套UF型瓷环1颗。</w:t>
            </w:r>
          </w:p>
        </w:tc>
      </w:tr>
    </w:tbl>
    <w:p w14:paraId="2F7C7A4C">
      <w:pP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单位名称（加盖公章）：</w:t>
      </w:r>
    </w:p>
    <w:p w14:paraId="4A9FDD23">
      <w:pP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法定代表人或被授权代理人签字：</w:t>
      </w:r>
    </w:p>
    <w:p w14:paraId="4E6E3561">
      <w:pPr>
        <w:tabs>
          <w:tab w:val="left" w:pos="511"/>
        </w:tabs>
        <w:bidi w:val="0"/>
        <w:jc w:val="left"/>
        <w:rPr>
          <w:rFonts w:hint="eastAsia" w:eastAsiaTheme="minorEastAsia"/>
          <w:color w:val="auto"/>
          <w:highlight w:val="none"/>
          <w:lang w:eastAsia="zh-CN"/>
        </w:rPr>
        <w:sectPr>
          <w:pgSz w:w="11906" w:h="16838"/>
          <w:pgMar w:top="1440" w:right="1800" w:bottom="1440" w:left="1800" w:header="851" w:footer="992" w:gutter="0"/>
          <w:cols w:space="425" w:num="1"/>
          <w:docGrid w:type="lines" w:linePitch="312" w:charSpace="0"/>
        </w:sectPr>
      </w:pPr>
      <w:r>
        <w:rPr>
          <w:rFonts w:hint="eastAsia" w:ascii="宋体" w:hAnsi="宋体" w:cs="宋体"/>
          <w:b/>
          <w:color w:val="auto"/>
          <w:kern w:val="0"/>
          <w:sz w:val="20"/>
          <w:szCs w:val="20"/>
          <w:highlight w:val="none"/>
        </w:rPr>
        <w:t>日期：　　年</w:t>
      </w:r>
      <w:r>
        <w:rPr>
          <w:rFonts w:ascii="宋体" w:hAnsi="宋体" w:cs="宋体"/>
          <w:b/>
          <w:color w:val="auto"/>
          <w:kern w:val="0"/>
          <w:sz w:val="20"/>
          <w:szCs w:val="20"/>
          <w:highlight w:val="none"/>
        </w:rPr>
        <w:t xml:space="preserve">   </w:t>
      </w:r>
      <w:r>
        <w:rPr>
          <w:rFonts w:hint="eastAsia" w:ascii="宋体" w:hAnsi="宋体" w:cs="宋体"/>
          <w:b/>
          <w:color w:val="auto"/>
          <w:kern w:val="0"/>
          <w:sz w:val="20"/>
          <w:szCs w:val="20"/>
          <w:highlight w:val="none"/>
        </w:rPr>
        <w:t>月　　日</w:t>
      </w:r>
    </w:p>
    <w:p w14:paraId="2EE7C130">
      <w:pPr>
        <w:numPr>
          <w:ilvl w:val="0"/>
          <w:numId w:val="0"/>
        </w:numPr>
        <w:spacing w:before="120" w:beforeLines="50" w:line="200" w:lineRule="atLeast"/>
        <w:jc w:val="left"/>
        <w:rPr>
          <w:rFonts w:hint="eastAsia"/>
          <w:b/>
          <w:bCs/>
          <w:color w:val="auto"/>
          <w:sz w:val="28"/>
          <w:szCs w:val="28"/>
          <w:highlight w:val="none"/>
          <w:lang w:val="en-US" w:eastAsia="zh-CN"/>
        </w:rPr>
      </w:pPr>
      <w:r>
        <w:rPr>
          <w:rFonts w:hint="eastAsia"/>
          <w:b/>
          <w:bCs/>
          <w:color w:val="auto"/>
          <w:sz w:val="28"/>
          <w:szCs w:val="28"/>
          <w:highlight w:val="none"/>
          <w:lang w:val="en-US" w:eastAsia="zh-CN"/>
        </w:rPr>
        <w:t>第五部分 结算与付款</w:t>
      </w:r>
    </w:p>
    <w:p w14:paraId="64FA4695">
      <w:pPr>
        <w:pStyle w:val="20"/>
        <w:spacing w:line="240" w:lineRule="auto"/>
        <w:outlineLvl w:val="0"/>
        <w:rPr>
          <w:rFonts w:ascii="宋体" w:hAnsi="宋体" w:eastAsia="宋体"/>
          <w:color w:val="auto"/>
          <w:highlight w:val="none"/>
        </w:rPr>
      </w:pPr>
      <w:bookmarkStart w:id="14" w:name="_Toc238552287"/>
      <w:bookmarkStart w:id="15" w:name="_Toc445373399"/>
      <w:bookmarkStart w:id="16" w:name="_Toc466988316"/>
      <w:bookmarkStart w:id="17" w:name="_Toc165216663"/>
      <w:r>
        <w:rPr>
          <w:rFonts w:hint="eastAsia" w:ascii="宋体" w:hAnsi="宋体" w:eastAsia="宋体"/>
          <w:color w:val="auto"/>
          <w:highlight w:val="none"/>
        </w:rPr>
        <w:t>1</w:t>
      </w:r>
      <w:r>
        <w:rPr>
          <w:rFonts w:ascii="宋体" w:hAnsi="宋体" w:eastAsia="宋体"/>
          <w:color w:val="auto"/>
          <w:highlight w:val="none"/>
        </w:rPr>
        <w:t>.</w:t>
      </w:r>
      <w:bookmarkEnd w:id="14"/>
      <w:bookmarkEnd w:id="15"/>
      <w:bookmarkEnd w:id="16"/>
      <w:r>
        <w:rPr>
          <w:rFonts w:hint="eastAsia" w:ascii="宋体" w:hAnsi="宋体" w:eastAsia="宋体"/>
          <w:color w:val="auto"/>
          <w:highlight w:val="none"/>
        </w:rPr>
        <w:t>结算方式</w:t>
      </w:r>
      <w:bookmarkEnd w:id="17"/>
    </w:p>
    <w:p w14:paraId="522911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szCs w:val="24"/>
          <w:highlight w:val="none"/>
          <w:lang w:val="en-US" w:eastAsia="zh-CN"/>
        </w:rPr>
      </w:pPr>
      <w:r>
        <w:rPr>
          <w:rFonts w:ascii="宋体" w:hAnsi="宋体"/>
          <w:color w:val="auto"/>
          <w:sz w:val="24"/>
          <w:szCs w:val="24"/>
          <w:highlight w:val="none"/>
        </w:rPr>
        <w:t>1.</w:t>
      </w:r>
      <w:r>
        <w:rPr>
          <w:rFonts w:hint="eastAsia" w:ascii="宋体" w:hAnsi="宋体"/>
          <w:color w:val="auto"/>
          <w:sz w:val="24"/>
          <w:szCs w:val="24"/>
          <w:highlight w:val="none"/>
        </w:rPr>
        <w:t>1供应期：</w:t>
      </w:r>
      <w:r>
        <w:rPr>
          <w:rFonts w:hint="eastAsia" w:ascii="宋体" w:hAnsi="宋体"/>
          <w:color w:val="auto"/>
          <w:sz w:val="24"/>
          <w:szCs w:val="24"/>
          <w:highlight w:val="none"/>
          <w:lang w:val="en-US" w:eastAsia="zh-CN"/>
        </w:rPr>
        <w:t>按项目需求</w:t>
      </w:r>
    </w:p>
    <w:p w14:paraId="55DFAB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基准价：原材料价格参考 “我的钢铁网”公布的《特钢综合指数月指数》（以下简称“特钢指数”）。以</w:t>
      </w:r>
      <w:r>
        <w:rPr>
          <w:rFonts w:ascii="宋体" w:hAnsi="宋体"/>
          <w:color w:val="auto"/>
          <w:sz w:val="24"/>
          <w:szCs w:val="24"/>
          <w:highlight w:val="none"/>
        </w:rPr>
        <w:t>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10</w:t>
      </w:r>
      <w:r>
        <w:rPr>
          <w:rFonts w:ascii="宋体" w:hAnsi="宋体"/>
          <w:color w:val="auto"/>
          <w:sz w:val="24"/>
          <w:szCs w:val="24"/>
          <w:highlight w:val="none"/>
        </w:rPr>
        <w:t>月</w:t>
      </w:r>
      <w:r>
        <w:rPr>
          <w:rFonts w:hint="eastAsia" w:ascii="宋体" w:hAnsi="宋体"/>
          <w:color w:val="auto"/>
          <w:sz w:val="24"/>
          <w:szCs w:val="24"/>
          <w:highlight w:val="none"/>
        </w:rPr>
        <w:t>的特钢指数为基准。</w:t>
      </w:r>
    </w:p>
    <w:p w14:paraId="4377A8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比较价：与</w:t>
      </w:r>
      <w:r>
        <w:rPr>
          <w:rFonts w:ascii="宋体" w:hAnsi="宋体"/>
          <w:color w:val="auto"/>
          <w:sz w:val="24"/>
          <w:szCs w:val="24"/>
          <w:highlight w:val="none"/>
        </w:rPr>
        <w:t>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10</w:t>
      </w:r>
      <w:r>
        <w:rPr>
          <w:rFonts w:ascii="宋体" w:hAnsi="宋体"/>
          <w:color w:val="auto"/>
          <w:sz w:val="24"/>
          <w:szCs w:val="24"/>
          <w:highlight w:val="none"/>
        </w:rPr>
        <w:t>月</w:t>
      </w:r>
      <w:r>
        <w:rPr>
          <w:rFonts w:hint="eastAsia" w:ascii="宋体" w:hAnsi="宋体"/>
          <w:color w:val="auto"/>
          <w:sz w:val="24"/>
          <w:szCs w:val="24"/>
          <w:highlight w:val="none"/>
        </w:rPr>
        <w:t>特钢指数相比，供应期内（当月月度指数）特钢指数涨跌差额超过5%时，对价格进行相应调整，差额在5%及以内不予调整（例：11月21-1</w:t>
      </w:r>
      <w:r>
        <w:rPr>
          <w:rFonts w:ascii="宋体" w:hAnsi="宋体"/>
          <w:color w:val="auto"/>
          <w:sz w:val="24"/>
          <w:szCs w:val="24"/>
          <w:highlight w:val="none"/>
        </w:rPr>
        <w:t>2</w:t>
      </w:r>
      <w:r>
        <w:rPr>
          <w:rFonts w:hint="eastAsia" w:ascii="宋体" w:hAnsi="宋体"/>
          <w:color w:val="auto"/>
          <w:sz w:val="24"/>
          <w:szCs w:val="24"/>
          <w:highlight w:val="none"/>
        </w:rPr>
        <w:t>月20日供应的物资按照11月指数结算）。</w:t>
      </w:r>
    </w:p>
    <w:p w14:paraId="4F1BA6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调整规则如下：当供应期内特钢指数涨跌差额&gt;5%时，结算单价为=中标单价*[1+（涨跌差额±5%）]，例：某供应期《特钢综合指数月指数》涨幅为10%，则结算单价为：中标单价*[1+（10%-5%）]；某供应期《特钢综合指数月指数》跌幅为10%，则结算单价为：中标单价*[1+（-10%+5%）]。</w:t>
      </w:r>
    </w:p>
    <w:p w14:paraId="2E58BE15">
      <w:pPr>
        <w:pStyle w:val="20"/>
        <w:spacing w:line="240" w:lineRule="auto"/>
        <w:outlineLvl w:val="0"/>
        <w:rPr>
          <w:rFonts w:ascii="宋体" w:hAnsi="宋体"/>
          <w:color w:val="auto"/>
          <w:highlight w:val="none"/>
        </w:rPr>
      </w:pPr>
      <w:bookmarkStart w:id="18" w:name="_Toc165216664"/>
      <w:r>
        <w:rPr>
          <w:rFonts w:ascii="宋体" w:hAnsi="宋体" w:eastAsia="宋体"/>
          <w:color w:val="auto"/>
          <w:highlight w:val="none"/>
        </w:rPr>
        <w:t>2.</w:t>
      </w:r>
      <w:r>
        <w:rPr>
          <w:rFonts w:hint="eastAsia" w:ascii="宋体" w:hAnsi="宋体" w:eastAsia="宋体"/>
          <w:color w:val="auto"/>
          <w:highlight w:val="none"/>
        </w:rPr>
        <w:t>付款方式</w:t>
      </w:r>
      <w:bookmarkEnd w:id="18"/>
    </w:p>
    <w:p w14:paraId="3CA922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当批次完成交货，验收合格</w:t>
      </w:r>
      <w:r>
        <w:rPr>
          <w:rFonts w:ascii="宋体" w:hAnsi="宋体"/>
          <w:color w:val="auto"/>
          <w:sz w:val="24"/>
          <w:szCs w:val="24"/>
          <w:highlight w:val="none"/>
        </w:rPr>
        <w:t>结算办理完成后，90天内支付当期货款结算金额</w:t>
      </w:r>
      <w:r>
        <w:rPr>
          <w:rFonts w:hint="eastAsia" w:ascii="宋体" w:hAnsi="宋体"/>
          <w:color w:val="auto"/>
          <w:sz w:val="24"/>
          <w:szCs w:val="24"/>
          <w:highlight w:val="none"/>
          <w:lang w:val="en-US" w:eastAsia="zh-CN"/>
        </w:rPr>
        <w:t>95</w:t>
      </w:r>
      <w:r>
        <w:rPr>
          <w:rFonts w:ascii="宋体" w:hAnsi="宋体"/>
          <w:color w:val="auto"/>
          <w:sz w:val="24"/>
          <w:szCs w:val="24"/>
          <w:highlight w:val="none"/>
        </w:rPr>
        <w:t>%的价款，剩余5%价款，如质保期内未出现任何质量问题，则待质保期满后30天内无息支付，如质保期内出现质量问题，则相应扣减，质保期为12个月。</w:t>
      </w:r>
    </w:p>
    <w:p w14:paraId="004B79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rPr>
        <w:t>如买方出现资金困难，卖方给予</w:t>
      </w:r>
      <w:r>
        <w:rPr>
          <w:rFonts w:ascii="宋体" w:hAnsi="宋体"/>
          <w:color w:val="auto"/>
          <w:sz w:val="24"/>
          <w:szCs w:val="24"/>
          <w:highlight w:val="none"/>
        </w:rPr>
        <w:t>3个月的付款宽限期，在此宽限期间内</w:t>
      </w:r>
      <w:r>
        <w:rPr>
          <w:rFonts w:hint="eastAsia" w:ascii="宋体" w:hAnsi="宋体"/>
          <w:color w:val="auto"/>
          <w:sz w:val="24"/>
          <w:szCs w:val="24"/>
          <w:highlight w:val="none"/>
        </w:rPr>
        <w:t>不视为买方违约，且卖方不得以此为由中断本项目的货物供应。</w:t>
      </w:r>
    </w:p>
    <w:p w14:paraId="6B231B60">
      <w:pPr>
        <w:pStyle w:val="2"/>
        <w:rPr>
          <w:rFonts w:hint="eastAsia" w:ascii="宋体" w:hAnsi="宋体"/>
          <w:color w:val="auto"/>
          <w:sz w:val="24"/>
          <w:szCs w:val="24"/>
          <w:highlight w:val="none"/>
        </w:rPr>
      </w:pPr>
    </w:p>
    <w:p w14:paraId="372580D7">
      <w:pPr>
        <w:pStyle w:val="3"/>
        <w:rPr>
          <w:rFonts w:hint="eastAsia" w:ascii="宋体" w:hAnsi="宋体"/>
          <w:color w:val="auto"/>
          <w:sz w:val="24"/>
          <w:szCs w:val="24"/>
          <w:highlight w:val="none"/>
        </w:rPr>
      </w:pPr>
    </w:p>
    <w:p w14:paraId="182ABD71">
      <w:pPr>
        <w:rPr>
          <w:rFonts w:hint="eastAsia" w:ascii="宋体" w:hAnsi="宋体"/>
          <w:color w:val="auto"/>
          <w:sz w:val="24"/>
          <w:szCs w:val="24"/>
          <w:highlight w:val="none"/>
        </w:rPr>
      </w:pPr>
    </w:p>
    <w:p w14:paraId="2611E56D">
      <w:pPr>
        <w:pStyle w:val="2"/>
        <w:rPr>
          <w:rFonts w:hint="eastAsia" w:ascii="宋体" w:hAnsi="宋体"/>
          <w:color w:val="auto"/>
          <w:sz w:val="24"/>
          <w:szCs w:val="24"/>
          <w:highlight w:val="none"/>
        </w:rPr>
      </w:pPr>
    </w:p>
    <w:p w14:paraId="2D96A725">
      <w:pPr>
        <w:pStyle w:val="3"/>
        <w:rPr>
          <w:rFonts w:hint="eastAsia" w:ascii="宋体" w:hAnsi="宋体"/>
          <w:color w:val="auto"/>
          <w:sz w:val="24"/>
          <w:szCs w:val="24"/>
          <w:highlight w:val="none"/>
        </w:rPr>
      </w:pPr>
    </w:p>
    <w:p w14:paraId="52DD3D4B">
      <w:pPr>
        <w:rPr>
          <w:rFonts w:hint="eastAsia" w:ascii="宋体" w:hAnsi="宋体"/>
          <w:color w:val="auto"/>
          <w:sz w:val="24"/>
          <w:szCs w:val="24"/>
          <w:highlight w:val="none"/>
        </w:rPr>
      </w:pPr>
    </w:p>
    <w:p w14:paraId="533CCB9E">
      <w:pPr>
        <w:pStyle w:val="2"/>
        <w:rPr>
          <w:rFonts w:hint="eastAsia" w:ascii="宋体" w:hAnsi="宋体"/>
          <w:color w:val="auto"/>
          <w:sz w:val="24"/>
          <w:szCs w:val="24"/>
          <w:highlight w:val="none"/>
        </w:rPr>
      </w:pPr>
    </w:p>
    <w:p w14:paraId="0FE31974">
      <w:pPr>
        <w:pStyle w:val="3"/>
        <w:rPr>
          <w:color w:val="auto"/>
          <w:highlight w:val="none"/>
        </w:rPr>
      </w:pPr>
    </w:p>
    <w:p w14:paraId="6AC302B5">
      <w:pPr>
        <w:pStyle w:val="20"/>
        <w:spacing w:line="240" w:lineRule="auto"/>
        <w:outlineLvl w:val="0"/>
        <w:rPr>
          <w:rFonts w:ascii="宋体" w:hAnsi="宋体" w:eastAsia="宋体"/>
          <w:color w:val="auto"/>
          <w:highlight w:val="none"/>
        </w:rPr>
      </w:pPr>
      <w:bookmarkStart w:id="19" w:name="_Toc165216665"/>
      <w:r>
        <w:rPr>
          <w:rFonts w:hint="eastAsia" w:ascii="宋体" w:hAnsi="宋体" w:eastAsia="宋体"/>
          <w:color w:val="auto"/>
          <w:highlight w:val="none"/>
        </w:rPr>
        <w:t>3</w:t>
      </w:r>
      <w:r>
        <w:rPr>
          <w:rFonts w:ascii="宋体" w:hAnsi="宋体" w:eastAsia="宋体"/>
          <w:color w:val="auto"/>
          <w:highlight w:val="none"/>
        </w:rPr>
        <w:t>.</w:t>
      </w:r>
      <w:r>
        <w:rPr>
          <w:rFonts w:hint="eastAsia" w:ascii="宋体" w:hAnsi="宋体" w:eastAsia="宋体"/>
          <w:color w:val="auto"/>
          <w:highlight w:val="none"/>
        </w:rPr>
        <w:t>合同格式</w:t>
      </w:r>
      <w:bookmarkEnd w:id="19"/>
    </w:p>
    <w:p w14:paraId="042628E7">
      <w:pPr>
        <w:jc w:val="center"/>
        <w:rPr>
          <w:rFonts w:hint="eastAsia" w:ascii="宋体" w:hAnsi="宋体" w:eastAsia="宋体" w:cs="宋体"/>
          <w:b/>
          <w:color w:val="auto"/>
          <w:sz w:val="36"/>
          <w:szCs w:val="44"/>
          <w:highlight w:val="none"/>
        </w:rPr>
      </w:pPr>
      <w:r>
        <w:rPr>
          <w:rFonts w:hint="eastAsia" w:ascii="宋体" w:hAnsi="宋体" w:eastAsia="宋体" w:cs="宋体"/>
          <w:b/>
          <w:color w:val="auto"/>
          <w:sz w:val="36"/>
          <w:szCs w:val="44"/>
          <w:highlight w:val="none"/>
        </w:rPr>
        <w:t>产品购销合同</w:t>
      </w:r>
    </w:p>
    <w:p w14:paraId="58BA87EC">
      <w:pPr>
        <w:spacing w:line="240" w:lineRule="exact"/>
        <w:rPr>
          <w:rFonts w:hint="eastAsia" w:ascii="宋体" w:hAnsi="宋体" w:eastAsia="宋体" w:cs="宋体"/>
          <w:color w:val="auto"/>
          <w:sz w:val="24"/>
          <w:highlight w:val="none"/>
        </w:rPr>
      </w:pPr>
    </w:p>
    <w:p w14:paraId="25423819">
      <w:pPr>
        <w:keepNext w:val="0"/>
        <w:keepLines w:val="0"/>
        <w:pageBreakBefore w:val="0"/>
        <w:kinsoku/>
        <w:wordWrap/>
        <w:overflowPunct/>
        <w:topLinePunct w:val="0"/>
        <w:bidi w:val="0"/>
        <w:snapToGrid/>
        <w:spacing w:line="360" w:lineRule="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供方：</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z w:val="24"/>
          <w:szCs w:val="24"/>
          <w:highlight w:val="none"/>
          <w:lang w:val="en-US" w:eastAsia="zh-CN"/>
        </w:rPr>
        <w:t xml:space="preserve"> </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签订地点：</w:t>
      </w:r>
      <w:r>
        <w:rPr>
          <w:rFonts w:hint="eastAsia" w:ascii="宋体" w:hAnsi="宋体" w:eastAsia="宋体" w:cs="宋体"/>
          <w:b/>
          <w:bCs/>
          <w:color w:val="auto"/>
          <w:sz w:val="24"/>
          <w:szCs w:val="24"/>
          <w:highlight w:val="none"/>
          <w:u w:val="single"/>
        </w:rPr>
        <w:t xml:space="preserve"> 德阳市旌阳区  </w:t>
      </w:r>
    </w:p>
    <w:p w14:paraId="48FA3B3E">
      <w:pPr>
        <w:keepNext w:val="0"/>
        <w:keepLines w:val="0"/>
        <w:pageBreakBefore w:val="0"/>
        <w:kinsoku/>
        <w:wordWrap/>
        <w:overflowPunct/>
        <w:topLinePunct w:val="0"/>
        <w:bidi w:val="0"/>
        <w:snapToGrid/>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需方：</w:t>
      </w:r>
      <w:r>
        <w:rPr>
          <w:rFonts w:hint="eastAsia" w:ascii="宋体" w:hAnsi="宋体" w:eastAsia="宋体" w:cs="宋体"/>
          <w:b/>
          <w:bCs/>
          <w:color w:val="auto"/>
          <w:sz w:val="24"/>
          <w:szCs w:val="24"/>
          <w:highlight w:val="none"/>
          <w:u w:val="single"/>
        </w:rPr>
        <w:t>四川兴天元钢桥有限公司</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 xml:space="preserve">   </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 xml:space="preserve"> 签订时间：</w:t>
      </w:r>
      <w:r>
        <w:rPr>
          <w:rFonts w:hint="eastAsia" w:ascii="宋体" w:hAnsi="宋体" w:eastAsia="宋体" w:cs="宋体"/>
          <w:b/>
          <w:bCs/>
          <w:color w:val="auto"/>
          <w:sz w:val="24"/>
          <w:szCs w:val="24"/>
          <w:highlight w:val="none"/>
          <w:u w:val="single"/>
          <w:lang w:val="en-US" w:eastAsia="zh-CN"/>
        </w:rPr>
        <w:t>202</w:t>
      </w:r>
      <w:r>
        <w:rPr>
          <w:rFonts w:hint="eastAsia" w:ascii="宋体" w:hAnsi="宋体" w:cs="宋体"/>
          <w:b/>
          <w:bCs/>
          <w:color w:val="auto"/>
          <w:sz w:val="24"/>
          <w:szCs w:val="24"/>
          <w:highlight w:val="none"/>
          <w:u w:val="single"/>
          <w:lang w:val="en-US" w:eastAsia="zh-CN"/>
        </w:rPr>
        <w:t>6</w:t>
      </w:r>
      <w:r>
        <w:rPr>
          <w:rFonts w:hint="eastAsia" w:ascii="宋体" w:hAnsi="宋体" w:eastAsia="宋体" w:cs="宋体"/>
          <w:b/>
          <w:bCs/>
          <w:color w:val="auto"/>
          <w:sz w:val="24"/>
          <w:szCs w:val="24"/>
          <w:highlight w:val="none"/>
          <w:u w:val="single"/>
        </w:rPr>
        <w:t>年</w:t>
      </w:r>
      <w:r>
        <w:rPr>
          <w:rFonts w:hint="eastAsia" w:ascii="宋体" w:hAnsi="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月</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日</w:t>
      </w:r>
    </w:p>
    <w:p w14:paraId="6CE9AB7F">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2F559C75">
      <w:pPr>
        <w:keepNext w:val="0"/>
        <w:keepLines w:val="0"/>
        <w:pageBreakBefore w:val="0"/>
        <w:kinsoku/>
        <w:wordWrap/>
        <w:overflowPunct/>
        <w:topLinePunct w:val="0"/>
        <w:bidi w:val="0"/>
        <w:snapToGrid/>
        <w:spacing w:line="360" w:lineRule="auto"/>
        <w:ind w:left="0" w:leftChars="0" w:firstLine="480" w:firstLineChars="200"/>
        <w:rPr>
          <w:rFonts w:hint="eastAsia" w:ascii="宋体" w:hAnsi="宋体" w:eastAsia="宋体" w:cs="宋体"/>
          <w:color w:val="auto"/>
          <w:sz w:val="24"/>
          <w:szCs w:val="24"/>
          <w:highlight w:val="none"/>
          <w:lang w:eastAsia="zh-CN"/>
        </w:rPr>
      </w:pPr>
      <w:bookmarkStart w:id="20" w:name="auto_fouce_1"/>
      <w:r>
        <w:rPr>
          <w:rFonts w:hint="eastAsia" w:ascii="宋体" w:hAnsi="宋体" w:eastAsia="宋体" w:cs="宋体"/>
          <w:color w:val="auto"/>
          <w:sz w:val="24"/>
          <w:szCs w:val="24"/>
          <w:highlight w:val="none"/>
        </w:rPr>
        <w:t>根据《中华人民共和国民法典》等有关的法律法规，经双方协商，本着平等互利和诚实信用的原则，就需方向供方订购</w:t>
      </w:r>
      <w:r>
        <w:rPr>
          <w:rFonts w:hint="eastAsia" w:ascii="宋体" w:hAnsi="宋体" w:eastAsia="宋体" w:cs="宋体"/>
          <w:color w:val="auto"/>
          <w:sz w:val="24"/>
          <w:szCs w:val="24"/>
          <w:highlight w:val="none"/>
          <w:lang w:val="en-US" w:eastAsia="zh-CN"/>
        </w:rPr>
        <w:t>2027年度</w:t>
      </w:r>
      <w:r>
        <w:rPr>
          <w:rFonts w:hint="eastAsia" w:ascii="宋体" w:hAnsi="宋体" w:cs="宋体"/>
          <w:b w:val="0"/>
          <w:bCs w:val="0"/>
          <w:color w:val="auto"/>
          <w:sz w:val="24"/>
          <w:szCs w:val="24"/>
          <w:highlight w:val="none"/>
          <w:u w:val="none"/>
          <w:lang w:val="en-US" w:eastAsia="zh-CN"/>
        </w:rPr>
        <w:t>标件</w:t>
      </w:r>
      <w:r>
        <w:rPr>
          <w:rFonts w:hint="eastAsia" w:ascii="宋体" w:hAnsi="宋体" w:eastAsia="宋体" w:cs="宋体"/>
          <w:color w:val="auto"/>
          <w:sz w:val="24"/>
          <w:szCs w:val="24"/>
          <w:highlight w:val="none"/>
        </w:rPr>
        <w:t>事宜，一致同意签订本合同如下。</w:t>
      </w:r>
      <w:bookmarkEnd w:id="20"/>
    </w:p>
    <w:p w14:paraId="613FE7C0">
      <w:pPr>
        <w:keepNext w:val="0"/>
        <w:keepLines w:val="0"/>
        <w:pageBreakBefore w:val="0"/>
        <w:numPr>
          <w:ilvl w:val="0"/>
          <w:numId w:val="2"/>
        </w:numPr>
        <w:kinsoku/>
        <w:wordWrap/>
        <w:overflowPunct/>
        <w:topLinePunct w:val="0"/>
        <w:bidi w:val="0"/>
        <w:snapToGrid/>
        <w:spacing w:line="360" w:lineRule="auto"/>
        <w:ind w:firstLine="394" w:firstLineChars="200"/>
        <w:jc w:val="left"/>
        <w:outlineLvl w:val="0"/>
        <w:rPr>
          <w:rFonts w:hint="eastAsia" w:ascii="宋体" w:hAnsi="宋体" w:eastAsia="宋体" w:cs="宋体"/>
          <w:b/>
          <w:bCs/>
          <w:color w:val="auto"/>
          <w:w w:val="82"/>
          <w:kern w:val="0"/>
          <w:sz w:val="24"/>
          <w:szCs w:val="24"/>
          <w:highlight w:val="none"/>
          <w:lang w:val="en-US" w:eastAsia="zh-CN"/>
        </w:rPr>
      </w:pPr>
      <w:r>
        <w:rPr>
          <w:rFonts w:hint="eastAsia" w:ascii="宋体" w:hAnsi="宋体" w:eastAsia="宋体" w:cs="宋体"/>
          <w:b/>
          <w:bCs/>
          <w:color w:val="auto"/>
          <w:w w:val="82"/>
          <w:kern w:val="0"/>
          <w:sz w:val="24"/>
          <w:szCs w:val="24"/>
          <w:highlight w:val="none"/>
          <w:lang w:val="en-US" w:eastAsia="zh-CN"/>
        </w:rPr>
        <w:t>采购内容</w:t>
      </w:r>
    </w:p>
    <w:p w14:paraId="2DF62661">
      <w:pPr>
        <w:pStyle w:val="21"/>
        <w:keepNext w:val="0"/>
        <w:keepLines w:val="0"/>
        <w:pageBreakBefore w:val="0"/>
        <w:widowControl w:val="0"/>
        <w:numPr>
          <w:ilvl w:val="0"/>
          <w:numId w:val="0"/>
        </w:numPr>
        <w:tabs>
          <w:tab w:val="left" w:pos="1004"/>
          <w:tab w:val="left" w:pos="1005"/>
        </w:tabs>
        <w:kinsoku/>
        <w:wordWrap/>
        <w:overflowPunct/>
        <w:topLinePunct w:val="0"/>
        <w:autoSpaceDE w:val="0"/>
        <w:autoSpaceDN w:val="0"/>
        <w:bidi w:val="0"/>
        <w:adjustRightInd/>
        <w:snapToGrid/>
        <w:spacing w:line="360" w:lineRule="auto"/>
        <w:ind w:left="420" w:leftChars="0" w:firstLine="0" w:firstLineChars="0"/>
        <w:textAlignment w:val="auto"/>
        <w:rPr>
          <w:rFonts w:hint="eastAsia" w:ascii="宋体" w:hAnsi="宋体" w:eastAsia="宋体" w:cs="宋体"/>
          <w:color w:val="auto"/>
          <w:spacing w:val="-11"/>
          <w:sz w:val="24"/>
          <w:szCs w:val="24"/>
          <w:highlight w:val="none"/>
          <w:lang w:val="zh-CN" w:eastAsia="zh-CN" w:bidi="zh-CN"/>
        </w:rPr>
      </w:pPr>
      <w:r>
        <w:rPr>
          <w:rFonts w:hint="eastAsia" w:ascii="宋体" w:hAnsi="宋体" w:eastAsia="宋体" w:cs="宋体"/>
          <w:color w:val="auto"/>
          <w:spacing w:val="-11"/>
          <w:sz w:val="24"/>
          <w:szCs w:val="24"/>
          <w:highlight w:val="none"/>
          <w:lang w:val="zh-CN" w:eastAsia="zh-CN" w:bidi="zh-CN"/>
        </w:rPr>
        <w:t>1.1 产品名称、规格型号、数量及价格。</w:t>
      </w:r>
      <w:bookmarkStart w:id="21" w:name="auto_fouce_2"/>
    </w:p>
    <w:bookmarkEnd w:id="21"/>
    <w:tbl>
      <w:tblPr>
        <w:tblStyle w:val="13"/>
        <w:tblW w:w="92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7"/>
        <w:gridCol w:w="1542"/>
        <w:gridCol w:w="1105"/>
        <w:gridCol w:w="1360"/>
        <w:gridCol w:w="1248"/>
        <w:gridCol w:w="1107"/>
        <w:gridCol w:w="1038"/>
        <w:gridCol w:w="1400"/>
      </w:tblGrid>
      <w:tr w14:paraId="239DC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0CE9">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bookmarkStart w:id="22" w:name="auto_fouce_3"/>
            <w:r>
              <w:rPr>
                <w:rFonts w:hint="eastAsia" w:ascii="宋体" w:hAnsi="宋体" w:eastAsia="宋体" w:cs="宋体"/>
                <w:b/>
                <w:bCs/>
                <w:i w:val="0"/>
                <w:iCs w:val="0"/>
                <w:color w:val="auto"/>
                <w:kern w:val="0"/>
                <w:sz w:val="21"/>
                <w:szCs w:val="21"/>
                <w:highlight w:val="none"/>
                <w:u w:val="none"/>
                <w:lang w:val="en-US" w:eastAsia="zh-CN" w:bidi="ar"/>
              </w:rPr>
              <w:t>序号</w:t>
            </w:r>
          </w:p>
        </w:tc>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F6C5">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代 号</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DC6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名 称</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E3AC">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规格</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FA3B">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数量（套）</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B23B">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含税单价</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11A8">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含税单价</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3A1D">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 注</w:t>
            </w:r>
          </w:p>
        </w:tc>
      </w:tr>
      <w:tr w14:paraId="79E8A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8"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844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07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E85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78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E8F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4EC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88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65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r>
      <w:tr w14:paraId="39CA1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3"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13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2E2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18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86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016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DD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726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08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r>
      <w:tr w14:paraId="06226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67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9D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D7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FF3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373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C5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AB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80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r>
      <w:bookmarkEnd w:id="22"/>
    </w:tbl>
    <w:p w14:paraId="1AEFC3BD">
      <w:pPr>
        <w:keepNext w:val="0"/>
        <w:keepLines w:val="0"/>
        <w:pageBreakBefore w:val="0"/>
        <w:kinsoku/>
        <w:wordWrap/>
        <w:overflowPunct/>
        <w:topLinePunct w:val="0"/>
        <w:bidi w:val="0"/>
        <w:snapToGrid/>
        <w:spacing w:line="360" w:lineRule="auto"/>
        <w:ind w:firstLine="484" w:firstLineChars="200"/>
        <w:jc w:val="left"/>
        <w:rPr>
          <w:rFonts w:hint="eastAsia" w:ascii="宋体" w:hAnsi="宋体" w:eastAsia="宋体" w:cs="宋体"/>
          <w:b w:val="0"/>
          <w:bCs/>
          <w:color w:val="auto"/>
          <w:spacing w:val="1"/>
          <w:sz w:val="24"/>
          <w:szCs w:val="24"/>
          <w:highlight w:val="none"/>
          <w:lang w:val="en-US" w:eastAsia="zh-CN" w:bidi="zh-CN"/>
        </w:rPr>
      </w:pPr>
      <w:r>
        <w:rPr>
          <w:rFonts w:hint="eastAsia" w:ascii="宋体" w:hAnsi="宋体" w:eastAsia="宋体" w:cs="宋体"/>
          <w:b w:val="0"/>
          <w:bCs/>
          <w:color w:val="auto"/>
          <w:spacing w:val="1"/>
          <w:sz w:val="24"/>
          <w:szCs w:val="24"/>
          <w:highlight w:val="none"/>
          <w:lang w:val="en-US" w:eastAsia="zh-CN" w:bidi="zh-CN"/>
        </w:rPr>
        <w:t>1.2 供方向需方开具相应税率的增值税专用发票。供方未能按约提供增值税专用发票，需方有权拒付相应货款。若因国家税务政策变化导致税率调整，不含增值税价格不变，具体税金以变更后的税率计算。</w:t>
      </w:r>
    </w:p>
    <w:p w14:paraId="6852129F">
      <w:pPr>
        <w:keepNext w:val="0"/>
        <w:keepLines w:val="0"/>
        <w:pageBreakBefore w:val="0"/>
        <w:kinsoku/>
        <w:wordWrap/>
        <w:overflowPunct/>
        <w:topLinePunct w:val="0"/>
        <w:bidi w:val="0"/>
        <w:snapToGrid/>
        <w:spacing w:line="360" w:lineRule="auto"/>
        <w:ind w:firstLine="484" w:firstLineChars="200"/>
        <w:jc w:val="left"/>
        <w:rPr>
          <w:rFonts w:hint="eastAsia" w:ascii="宋体" w:hAnsi="宋体" w:eastAsia="宋体" w:cs="宋体"/>
          <w:b w:val="0"/>
          <w:bCs/>
          <w:color w:val="auto"/>
          <w:spacing w:val="1"/>
          <w:sz w:val="24"/>
          <w:szCs w:val="24"/>
          <w:highlight w:val="none"/>
          <w:lang w:val="en-US" w:eastAsia="zh-CN" w:bidi="zh-CN"/>
        </w:rPr>
      </w:pPr>
      <w:r>
        <w:rPr>
          <w:rFonts w:hint="eastAsia" w:ascii="宋体" w:hAnsi="宋体" w:eastAsia="宋体" w:cs="宋体"/>
          <w:b w:val="0"/>
          <w:bCs/>
          <w:color w:val="auto"/>
          <w:spacing w:val="1"/>
          <w:sz w:val="24"/>
          <w:szCs w:val="24"/>
          <w:highlight w:val="none"/>
          <w:lang w:val="en-US" w:eastAsia="zh-CN" w:bidi="zh-CN"/>
        </w:rPr>
        <w:t xml:space="preserve">1.3 此单价内容包括材料原价、装车费、运杂费、运输损耗费、库存保管费、库存损耗费、出库费、采购费等所有相关费用，供方保证本合同履行过程中绝不以任何名目向需方追加任何费用，包括但不限于原材料涨价、运输保险、能耗调差、道路保畅、燃油、排放环保增补费用等，合同履行中所涉一切费用均已包含在合同单价及总价中，供方日后不得以任何理由要求需方额外支付。 </w:t>
      </w:r>
    </w:p>
    <w:p w14:paraId="6B8FDED4">
      <w:pPr>
        <w:keepNext w:val="0"/>
        <w:keepLines w:val="0"/>
        <w:pageBreakBefore w:val="0"/>
        <w:kinsoku/>
        <w:wordWrap/>
        <w:overflowPunct/>
        <w:topLinePunct w:val="0"/>
        <w:bidi w:val="0"/>
        <w:snapToGrid/>
        <w:spacing w:line="360" w:lineRule="auto"/>
        <w:ind w:firstLine="484" w:firstLineChars="200"/>
        <w:jc w:val="left"/>
        <w:rPr>
          <w:rFonts w:hint="eastAsia" w:ascii="宋体" w:hAnsi="宋体" w:eastAsia="宋体" w:cs="宋体"/>
          <w:b w:val="0"/>
          <w:bCs/>
          <w:color w:val="auto"/>
          <w:spacing w:val="1"/>
          <w:sz w:val="24"/>
          <w:szCs w:val="24"/>
          <w:highlight w:val="none"/>
          <w:lang w:val="en-US" w:eastAsia="zh-CN" w:bidi="zh-CN"/>
        </w:rPr>
      </w:pPr>
      <w:r>
        <w:rPr>
          <w:rFonts w:hint="eastAsia" w:ascii="宋体" w:hAnsi="宋体" w:eastAsia="宋体" w:cs="宋体"/>
          <w:b w:val="0"/>
          <w:bCs/>
          <w:color w:val="auto"/>
          <w:spacing w:val="1"/>
          <w:sz w:val="24"/>
          <w:szCs w:val="24"/>
          <w:highlight w:val="none"/>
          <w:lang w:val="en-US" w:eastAsia="zh-CN" w:bidi="zh-CN"/>
        </w:rPr>
        <w:t>1.4 本合同包含运输费，则货物的运输费用由供方承担，供方负责货物的装货并码放整齐，严禁抛掷和倾倒，否则需方有权不予验收，由此给需方造成的损失由供方承担。如因需方原因导致的不能及时卸车，供方应予以谅解，且不能就此提出费用补偿或赔偿。</w:t>
      </w:r>
    </w:p>
    <w:p w14:paraId="77D96736">
      <w:pPr>
        <w:keepNext w:val="0"/>
        <w:keepLines w:val="0"/>
        <w:pageBreakBefore w:val="0"/>
        <w:kinsoku/>
        <w:wordWrap/>
        <w:overflowPunct/>
        <w:topLinePunct w:val="0"/>
        <w:bidi w:val="0"/>
        <w:snapToGrid/>
        <w:spacing w:line="360" w:lineRule="auto"/>
        <w:ind w:firstLine="394" w:firstLineChars="200"/>
        <w:jc w:val="left"/>
        <w:rPr>
          <w:rFonts w:hint="eastAsia" w:ascii="宋体" w:hAnsi="宋体" w:eastAsia="宋体" w:cs="宋体"/>
          <w:b/>
          <w:bCs/>
          <w:color w:val="auto"/>
          <w:w w:val="82"/>
          <w:kern w:val="0"/>
          <w:sz w:val="24"/>
          <w:szCs w:val="24"/>
          <w:highlight w:val="none"/>
        </w:rPr>
      </w:pPr>
      <w:r>
        <w:rPr>
          <w:rFonts w:hint="eastAsia" w:ascii="宋体" w:hAnsi="宋体" w:eastAsia="宋体" w:cs="宋体"/>
          <w:b/>
          <w:bCs/>
          <w:color w:val="auto"/>
          <w:w w:val="82"/>
          <w:kern w:val="0"/>
          <w:sz w:val="24"/>
          <w:szCs w:val="24"/>
          <w:highlight w:val="none"/>
        </w:rPr>
        <w:t>2、技术质量要求及标准</w:t>
      </w:r>
    </w:p>
    <w:p w14:paraId="20B8B04C">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bookmarkStart w:id="23" w:name="auto_fouce_6"/>
      <w:r>
        <w:rPr>
          <w:rFonts w:hint="eastAsia" w:ascii="宋体" w:hAnsi="宋体" w:eastAsia="宋体" w:cs="宋体"/>
          <w:b w:val="0"/>
          <w:bCs/>
          <w:color w:val="auto"/>
          <w:spacing w:val="1"/>
          <w:sz w:val="24"/>
          <w:szCs w:val="24"/>
          <w:highlight w:val="none"/>
          <w:lang w:val="en-US" w:eastAsia="zh-CN" w:bidi="zh-CN"/>
        </w:rPr>
        <w:t xml:space="preserve">2.1 </w:t>
      </w:r>
      <w:r>
        <w:rPr>
          <w:rFonts w:hint="eastAsia" w:cs="宋体"/>
          <w:b w:val="0"/>
          <w:bCs/>
          <w:color w:val="auto"/>
          <w:spacing w:val="1"/>
          <w:sz w:val="24"/>
          <w:szCs w:val="24"/>
          <w:highlight w:val="none"/>
          <w:lang w:val="en-US" w:eastAsia="zh-CN" w:bidi="zh-CN"/>
        </w:rPr>
        <w:t>高强度螺栓连接副应符合《钢结构用高强度大六角头螺栓连接副》（GB/T1231-2024）的要求</w:t>
      </w:r>
      <w:r>
        <w:rPr>
          <w:rFonts w:hint="eastAsia" w:ascii="宋体" w:hAnsi="宋体" w:eastAsia="宋体" w:cs="宋体"/>
          <w:b w:val="0"/>
          <w:bCs/>
          <w:color w:val="auto"/>
          <w:spacing w:val="1"/>
          <w:sz w:val="24"/>
          <w:szCs w:val="24"/>
          <w:highlight w:val="none"/>
          <w:lang w:val="en-US" w:eastAsia="zh-CN" w:bidi="zh-CN"/>
        </w:rPr>
        <w:t>。</w:t>
      </w:r>
      <w:bookmarkEnd w:id="23"/>
    </w:p>
    <w:p w14:paraId="0B89F870">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r>
        <w:rPr>
          <w:rFonts w:hint="eastAsia" w:cs="宋体"/>
          <w:b w:val="0"/>
          <w:bCs/>
          <w:color w:val="auto"/>
          <w:spacing w:val="1"/>
          <w:sz w:val="24"/>
          <w:szCs w:val="24"/>
          <w:highlight w:val="none"/>
          <w:lang w:val="en-US" w:eastAsia="zh-CN" w:bidi="zh-CN"/>
        </w:rPr>
        <w:t>2.2 同一性能等级、材料、炉号、螺纹规格、长度(当螺栓长度小于或等于100mm时,长度相差小于或等于15mm；当螺栓长度大于100mm时,长度相差小于或等于20mm,可视为同一长度)、机械加工、热处理工艺、表面处理类型的螺栓为同批;同一性能等级、材料、炉号、螺纹规格、机械加工、热处理工艺、表面处理类型的螺母为同批；同一性能等级、材料、炉号、规格型式、机械加工、热处理工艺、表面处理类型的垫圈为同批。分别由同批螺栓、螺母、垫圈组成的螺栓连接副为同批螺栓连接副。同批螺栓连接副最大数量为3000套，数量少于上述规定时亦应视为一批</w:t>
      </w:r>
      <w:r>
        <w:rPr>
          <w:rFonts w:hint="eastAsia" w:ascii="宋体" w:hAnsi="宋体" w:eastAsia="宋体" w:cs="宋体"/>
          <w:b w:val="0"/>
          <w:bCs/>
          <w:color w:val="auto"/>
          <w:spacing w:val="1"/>
          <w:sz w:val="24"/>
          <w:szCs w:val="24"/>
          <w:highlight w:val="none"/>
          <w:lang w:val="en-US" w:eastAsia="zh-CN" w:bidi="zh-CN"/>
        </w:rPr>
        <w:t>。</w:t>
      </w:r>
    </w:p>
    <w:p w14:paraId="7EDE8B97">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cs="宋体"/>
          <w:b w:val="0"/>
          <w:bCs/>
          <w:color w:val="auto"/>
          <w:spacing w:val="1"/>
          <w:sz w:val="24"/>
          <w:szCs w:val="24"/>
          <w:highlight w:val="none"/>
          <w:lang w:val="en-US" w:eastAsia="zh-CN" w:bidi="zh-CN"/>
        </w:rPr>
      </w:pPr>
      <w:r>
        <w:rPr>
          <w:rFonts w:hint="eastAsia" w:cs="宋体"/>
          <w:b w:val="0"/>
          <w:bCs/>
          <w:color w:val="auto"/>
          <w:spacing w:val="1"/>
          <w:sz w:val="24"/>
          <w:szCs w:val="24"/>
          <w:highlight w:val="none"/>
          <w:lang w:val="en-US" w:eastAsia="zh-CN" w:bidi="zh-CN"/>
        </w:rPr>
        <w:t xml:space="preserve">2.3 </w:t>
      </w:r>
      <w:r>
        <w:rPr>
          <w:rFonts w:hint="default" w:cs="宋体"/>
          <w:b w:val="0"/>
          <w:bCs/>
          <w:color w:val="auto"/>
          <w:spacing w:val="1"/>
          <w:sz w:val="24"/>
          <w:szCs w:val="24"/>
          <w:highlight w:val="none"/>
          <w:lang w:val="en-US" w:eastAsia="zh-CN" w:bidi="zh-CN"/>
        </w:rPr>
        <w:t>抗剪螺柱(SD)</w:t>
      </w:r>
      <w:r>
        <w:rPr>
          <w:rFonts w:hint="eastAsia" w:cs="宋体"/>
          <w:b w:val="0"/>
          <w:bCs/>
          <w:color w:val="auto"/>
          <w:spacing w:val="1"/>
          <w:sz w:val="24"/>
          <w:szCs w:val="24"/>
          <w:highlight w:val="none"/>
          <w:lang w:val="en-US" w:eastAsia="zh-CN" w:bidi="zh-CN"/>
        </w:rPr>
        <w:t>及瓷环应符合《紧固件 电弧螺柱焊用螺柱和瓷环》（GB/T10433-2024）的要求。</w:t>
      </w:r>
    </w:p>
    <w:p w14:paraId="45C303B7">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default" w:cs="宋体"/>
          <w:b w:val="0"/>
          <w:bCs/>
          <w:color w:val="auto"/>
          <w:spacing w:val="1"/>
          <w:sz w:val="24"/>
          <w:szCs w:val="24"/>
          <w:highlight w:val="none"/>
          <w:lang w:val="en-US" w:eastAsia="zh-CN" w:bidi="zh-CN"/>
        </w:rPr>
      </w:pPr>
      <w:r>
        <w:rPr>
          <w:rFonts w:hint="eastAsia" w:cs="宋体"/>
          <w:b w:val="0"/>
          <w:bCs/>
          <w:color w:val="auto"/>
          <w:spacing w:val="1"/>
          <w:sz w:val="24"/>
          <w:szCs w:val="24"/>
          <w:highlight w:val="none"/>
          <w:lang w:val="en-US" w:eastAsia="zh-CN" w:bidi="zh-CN"/>
        </w:rPr>
        <w:t>2.4</w:t>
      </w:r>
      <w:r>
        <w:rPr>
          <w:rFonts w:hint="default" w:cs="宋体"/>
          <w:b w:val="0"/>
          <w:bCs/>
          <w:color w:val="auto"/>
          <w:spacing w:val="1"/>
          <w:sz w:val="24"/>
          <w:szCs w:val="24"/>
          <w:highlight w:val="none"/>
          <w:lang w:val="en-US" w:eastAsia="zh-CN" w:bidi="zh-CN"/>
        </w:rPr>
        <w:t>抗剪螺柱(SD)应按相同型号规格、相同生产批号组成检验批，同批最大数量应为</w:t>
      </w:r>
      <w:r>
        <w:rPr>
          <w:rFonts w:hint="eastAsia" w:cs="宋体"/>
          <w:b w:val="0"/>
          <w:bCs/>
          <w:color w:val="auto"/>
          <w:spacing w:val="1"/>
          <w:sz w:val="24"/>
          <w:szCs w:val="24"/>
          <w:highlight w:val="none"/>
          <w:lang w:val="en-US" w:eastAsia="zh-CN" w:bidi="zh-CN"/>
        </w:rPr>
        <w:t>：</w:t>
      </w:r>
      <w:r>
        <w:rPr>
          <w:rFonts w:hint="default" w:cs="宋体"/>
          <w:b w:val="0"/>
          <w:bCs/>
          <w:color w:val="auto"/>
          <w:spacing w:val="1"/>
          <w:sz w:val="24"/>
          <w:szCs w:val="24"/>
          <w:highlight w:val="none"/>
          <w:lang w:val="en-US" w:eastAsia="zh-CN" w:bidi="zh-CN"/>
        </w:rPr>
        <w:t>直径小于或等于12mm时，应不大于10000套</w:t>
      </w:r>
      <w:r>
        <w:rPr>
          <w:rFonts w:hint="eastAsia" w:cs="宋体"/>
          <w:b w:val="0"/>
          <w:bCs/>
          <w:color w:val="auto"/>
          <w:spacing w:val="1"/>
          <w:sz w:val="24"/>
          <w:szCs w:val="24"/>
          <w:highlight w:val="none"/>
          <w:lang w:val="en-US" w:eastAsia="zh-CN" w:bidi="zh-CN"/>
        </w:rPr>
        <w:t>；</w:t>
      </w:r>
      <w:r>
        <w:rPr>
          <w:rFonts w:hint="default" w:cs="宋体"/>
          <w:b w:val="0"/>
          <w:bCs/>
          <w:color w:val="auto"/>
          <w:spacing w:val="1"/>
          <w:sz w:val="24"/>
          <w:szCs w:val="24"/>
          <w:highlight w:val="none"/>
          <w:lang w:val="en-US" w:eastAsia="zh-CN" w:bidi="zh-CN"/>
        </w:rPr>
        <w:t>直径大于12mm时，应不大于5000套。进场数量少于上述规定时亦应视为一批。</w:t>
      </w:r>
    </w:p>
    <w:p w14:paraId="29087E39">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default"/>
          <w:color w:val="auto"/>
          <w:sz w:val="24"/>
          <w:szCs w:val="24"/>
          <w:highlight w:val="none"/>
          <w:lang w:val="en-US" w:eastAsia="zh-CN"/>
        </w:rPr>
      </w:pPr>
      <w:r>
        <w:rPr>
          <w:rFonts w:hint="eastAsia" w:ascii="宋体" w:hAnsi="宋体" w:eastAsia="宋体" w:cs="宋体"/>
          <w:b w:val="0"/>
          <w:bCs/>
          <w:color w:val="auto"/>
          <w:spacing w:val="1"/>
          <w:sz w:val="24"/>
          <w:szCs w:val="24"/>
          <w:highlight w:val="none"/>
          <w:lang w:val="en-US" w:eastAsia="zh-CN" w:bidi="zh-CN"/>
        </w:rPr>
        <w:t>2.</w:t>
      </w:r>
      <w:r>
        <w:rPr>
          <w:rFonts w:hint="eastAsia" w:cs="宋体"/>
          <w:b w:val="0"/>
          <w:bCs/>
          <w:color w:val="auto"/>
          <w:spacing w:val="1"/>
          <w:sz w:val="24"/>
          <w:szCs w:val="24"/>
          <w:highlight w:val="none"/>
          <w:lang w:val="en-US" w:eastAsia="zh-CN" w:bidi="zh-CN"/>
        </w:rPr>
        <w:t>4</w:t>
      </w:r>
      <w:r>
        <w:rPr>
          <w:rFonts w:hint="eastAsia" w:ascii="宋体" w:hAnsi="宋体" w:eastAsia="宋体" w:cs="宋体"/>
          <w:b w:val="0"/>
          <w:bCs/>
          <w:color w:val="auto"/>
          <w:spacing w:val="1"/>
          <w:sz w:val="24"/>
          <w:szCs w:val="24"/>
          <w:highlight w:val="none"/>
          <w:lang w:val="en-US" w:eastAsia="zh-CN" w:bidi="zh-CN"/>
        </w:rPr>
        <w:t xml:space="preserve"> 产品外包装上需注明相应的产品名称、规格、数量、批次号、厂家信息等，</w:t>
      </w:r>
      <w:bookmarkStart w:id="24" w:name="auto_fouce_7"/>
      <w:r>
        <w:rPr>
          <w:rFonts w:hint="eastAsia" w:ascii="宋体" w:hAnsi="宋体" w:eastAsia="宋体" w:cs="宋体"/>
          <w:b w:val="0"/>
          <w:bCs/>
          <w:color w:val="auto"/>
          <w:spacing w:val="1"/>
          <w:sz w:val="24"/>
          <w:szCs w:val="24"/>
          <w:highlight w:val="none"/>
          <w:lang w:val="en-US" w:eastAsia="zh-CN" w:bidi="zh-CN"/>
        </w:rPr>
        <w:t>并提供对应的材质检验证书</w:t>
      </w:r>
      <w:r>
        <w:rPr>
          <w:rFonts w:hint="eastAsia" w:cs="宋体"/>
          <w:b w:val="0"/>
          <w:bCs/>
          <w:color w:val="auto"/>
          <w:spacing w:val="1"/>
          <w:sz w:val="24"/>
          <w:szCs w:val="24"/>
          <w:highlight w:val="none"/>
          <w:lang w:val="en-US" w:eastAsia="zh-CN" w:bidi="zh-CN"/>
        </w:rPr>
        <w:t>，需经需方技术部门签字确认后方可生效</w:t>
      </w:r>
      <w:r>
        <w:rPr>
          <w:rFonts w:hint="eastAsia" w:ascii="宋体" w:hAnsi="宋体" w:eastAsia="宋体" w:cs="宋体"/>
          <w:b w:val="0"/>
          <w:bCs/>
          <w:color w:val="auto"/>
          <w:spacing w:val="1"/>
          <w:sz w:val="24"/>
          <w:szCs w:val="24"/>
          <w:highlight w:val="none"/>
          <w:lang w:val="en-US" w:eastAsia="zh-CN" w:bidi="zh-CN"/>
        </w:rPr>
        <w:t>。</w:t>
      </w:r>
      <w:bookmarkEnd w:id="24"/>
    </w:p>
    <w:p w14:paraId="15A0E964">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bookmarkStart w:id="25" w:name="auto_fouce_8"/>
      <w:r>
        <w:rPr>
          <w:rFonts w:hint="eastAsia" w:ascii="宋体" w:hAnsi="宋体" w:eastAsia="宋体" w:cs="宋体"/>
          <w:b w:val="0"/>
          <w:bCs/>
          <w:color w:val="auto"/>
          <w:spacing w:val="1"/>
          <w:sz w:val="24"/>
          <w:szCs w:val="24"/>
          <w:highlight w:val="none"/>
          <w:lang w:val="en-US" w:eastAsia="zh-CN" w:bidi="zh-CN"/>
        </w:rPr>
        <w:t>2.</w:t>
      </w:r>
      <w:r>
        <w:rPr>
          <w:rFonts w:hint="eastAsia" w:cs="宋体"/>
          <w:b w:val="0"/>
          <w:bCs/>
          <w:color w:val="auto"/>
          <w:spacing w:val="1"/>
          <w:sz w:val="24"/>
          <w:szCs w:val="24"/>
          <w:highlight w:val="none"/>
          <w:lang w:val="en-US" w:eastAsia="zh-CN" w:bidi="zh-CN"/>
        </w:rPr>
        <w:t>5</w:t>
      </w:r>
      <w:r>
        <w:rPr>
          <w:rFonts w:hint="eastAsia" w:ascii="宋体" w:hAnsi="宋体" w:eastAsia="宋体" w:cs="宋体"/>
          <w:b w:val="0"/>
          <w:bCs/>
          <w:color w:val="auto"/>
          <w:spacing w:val="1"/>
          <w:sz w:val="24"/>
          <w:szCs w:val="24"/>
          <w:highlight w:val="none"/>
          <w:lang w:val="en-US" w:eastAsia="zh-CN" w:bidi="zh-CN"/>
        </w:rPr>
        <w:t xml:space="preserve"> </w:t>
      </w:r>
      <w:r>
        <w:rPr>
          <w:rFonts w:hint="eastAsia" w:cs="宋体"/>
          <w:b w:val="0"/>
          <w:bCs/>
          <w:color w:val="auto"/>
          <w:spacing w:val="1"/>
          <w:sz w:val="24"/>
          <w:szCs w:val="24"/>
          <w:highlight w:val="none"/>
          <w:lang w:val="en-US" w:eastAsia="zh-CN" w:bidi="zh-CN"/>
        </w:rPr>
        <w:t>无论货物是否已投入使用，</w:t>
      </w:r>
      <w:r>
        <w:rPr>
          <w:rFonts w:hint="eastAsia" w:ascii="宋体" w:hAnsi="宋体" w:eastAsia="宋体" w:cs="宋体"/>
          <w:b w:val="0"/>
          <w:bCs/>
          <w:color w:val="auto"/>
          <w:spacing w:val="1"/>
          <w:sz w:val="24"/>
          <w:szCs w:val="24"/>
          <w:highlight w:val="none"/>
          <w:lang w:val="en-US" w:eastAsia="zh-CN" w:bidi="zh-CN"/>
        </w:rPr>
        <w:t>供方所供货物存在质量问题的，应及时退换货，不得以任何理由拒绝。</w:t>
      </w:r>
      <w:bookmarkEnd w:id="25"/>
      <w:r>
        <w:rPr>
          <w:rFonts w:hint="eastAsia" w:ascii="宋体" w:hAnsi="宋体" w:eastAsia="宋体" w:cs="宋体"/>
          <w:b w:val="0"/>
          <w:bCs/>
          <w:color w:val="auto"/>
          <w:spacing w:val="1"/>
          <w:sz w:val="24"/>
          <w:szCs w:val="24"/>
          <w:highlight w:val="none"/>
          <w:lang w:val="en-US" w:eastAsia="zh-CN" w:bidi="zh-CN"/>
        </w:rPr>
        <w:t>若因供方提供的物资不合格，供方须承担因此造成的一切损失费用，包括不限于安全事故、工期延误等损失。</w:t>
      </w:r>
    </w:p>
    <w:p w14:paraId="2A121A6B">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r>
        <w:rPr>
          <w:rFonts w:hint="eastAsia" w:ascii="宋体" w:hAnsi="宋体" w:eastAsia="宋体" w:cs="宋体"/>
          <w:b w:val="0"/>
          <w:bCs/>
          <w:color w:val="auto"/>
          <w:spacing w:val="1"/>
          <w:sz w:val="24"/>
          <w:szCs w:val="24"/>
          <w:highlight w:val="none"/>
          <w:lang w:val="en-US" w:eastAsia="zh-CN" w:bidi="zh-CN"/>
        </w:rPr>
        <w:t>2.</w:t>
      </w:r>
      <w:r>
        <w:rPr>
          <w:rFonts w:hint="eastAsia" w:cs="宋体"/>
          <w:b w:val="0"/>
          <w:bCs/>
          <w:color w:val="auto"/>
          <w:spacing w:val="1"/>
          <w:sz w:val="24"/>
          <w:szCs w:val="24"/>
          <w:highlight w:val="none"/>
          <w:lang w:val="en-US" w:eastAsia="zh-CN" w:bidi="zh-CN"/>
        </w:rPr>
        <w:t>6</w:t>
      </w:r>
      <w:r>
        <w:rPr>
          <w:rFonts w:hint="eastAsia" w:ascii="宋体" w:hAnsi="宋体" w:eastAsia="宋体" w:cs="宋体"/>
          <w:b w:val="0"/>
          <w:bCs/>
          <w:color w:val="auto"/>
          <w:spacing w:val="1"/>
          <w:sz w:val="24"/>
          <w:szCs w:val="24"/>
          <w:highlight w:val="none"/>
          <w:lang w:val="en-US" w:eastAsia="zh-CN" w:bidi="zh-CN"/>
        </w:rPr>
        <w:t xml:space="preserve"> 所有物资必须有检验合格证、厂家生产日期及生产信息等书面资料随货同行办理入库。</w:t>
      </w:r>
      <w:bookmarkStart w:id="26" w:name="auto_fouce_10"/>
      <w:r>
        <w:rPr>
          <w:rFonts w:hint="eastAsia" w:ascii="宋体" w:hAnsi="宋体" w:eastAsia="宋体" w:cs="宋体"/>
          <w:b w:val="0"/>
          <w:bCs/>
          <w:color w:val="auto"/>
          <w:spacing w:val="1"/>
          <w:sz w:val="24"/>
          <w:szCs w:val="24"/>
          <w:highlight w:val="none"/>
          <w:lang w:val="en-US" w:eastAsia="zh-CN" w:bidi="zh-CN"/>
        </w:rPr>
        <w:t>供方不能完整交付货物及本款规定的单证的，必须在3日内补齐，否则视为未按合同约定交货。</w:t>
      </w:r>
      <w:bookmarkEnd w:id="26"/>
    </w:p>
    <w:p w14:paraId="03107FDE">
      <w:pPr>
        <w:keepNext w:val="0"/>
        <w:keepLines w:val="0"/>
        <w:pageBreakBefore w:val="0"/>
        <w:kinsoku/>
        <w:wordWrap/>
        <w:overflowPunct/>
        <w:topLinePunct w:val="0"/>
        <w:bidi w:val="0"/>
        <w:snapToGrid/>
        <w:spacing w:line="360" w:lineRule="auto"/>
        <w:ind w:firstLine="394" w:firstLineChars="200"/>
        <w:rPr>
          <w:rFonts w:hint="eastAsia" w:ascii="宋体" w:hAnsi="宋体" w:eastAsia="宋体" w:cs="宋体"/>
          <w:b w:val="0"/>
          <w:bCs/>
          <w:color w:val="auto"/>
          <w:spacing w:val="1"/>
          <w:kern w:val="2"/>
          <w:sz w:val="24"/>
          <w:szCs w:val="24"/>
          <w:highlight w:val="none"/>
          <w:lang w:val="en-US" w:eastAsia="zh-CN" w:bidi="zh-CN"/>
        </w:rPr>
      </w:pPr>
      <w:r>
        <w:rPr>
          <w:rFonts w:hint="eastAsia" w:ascii="宋体" w:hAnsi="宋体" w:eastAsia="宋体" w:cs="宋体"/>
          <w:b/>
          <w:bCs/>
          <w:color w:val="auto"/>
          <w:w w:val="82"/>
          <w:kern w:val="0"/>
          <w:sz w:val="24"/>
          <w:szCs w:val="24"/>
          <w:highlight w:val="none"/>
          <w:lang w:val="en-US" w:eastAsia="zh-CN"/>
        </w:rPr>
        <w:t>3</w:t>
      </w:r>
      <w:r>
        <w:rPr>
          <w:rFonts w:hint="eastAsia" w:ascii="宋体" w:hAnsi="宋体" w:eastAsia="宋体" w:cs="宋体"/>
          <w:b/>
          <w:bCs/>
          <w:color w:val="auto"/>
          <w:w w:val="82"/>
          <w:kern w:val="0"/>
          <w:sz w:val="24"/>
          <w:szCs w:val="24"/>
          <w:highlight w:val="none"/>
        </w:rPr>
        <w:t>、运输方式和费用负担：</w:t>
      </w:r>
      <w:bookmarkStart w:id="27" w:name="auto_fouce_13"/>
      <w:r>
        <w:rPr>
          <w:rFonts w:hint="eastAsia" w:ascii="宋体" w:hAnsi="宋体" w:eastAsia="宋体" w:cs="宋体"/>
          <w:b w:val="0"/>
          <w:bCs/>
          <w:color w:val="auto"/>
          <w:spacing w:val="1"/>
          <w:kern w:val="2"/>
          <w:sz w:val="24"/>
          <w:szCs w:val="24"/>
          <w:highlight w:val="none"/>
          <w:lang w:val="en-US" w:eastAsia="zh-CN" w:bidi="zh-CN"/>
        </w:rPr>
        <w:t>汽车运输到厂，进厂车辆需保证排放标准达到国</w:t>
      </w:r>
      <w:r>
        <w:rPr>
          <w:rFonts w:hint="eastAsia" w:ascii="宋体" w:hAnsi="宋体" w:cs="宋体"/>
          <w:b w:val="0"/>
          <w:bCs/>
          <w:color w:val="auto"/>
          <w:spacing w:val="1"/>
          <w:kern w:val="2"/>
          <w:sz w:val="24"/>
          <w:szCs w:val="24"/>
          <w:highlight w:val="none"/>
          <w:lang w:val="en-US" w:eastAsia="zh-CN" w:bidi="zh-CN"/>
        </w:rPr>
        <w:t>六</w:t>
      </w:r>
      <w:r>
        <w:rPr>
          <w:rFonts w:hint="eastAsia" w:ascii="宋体" w:hAnsi="宋体" w:eastAsia="宋体" w:cs="宋体"/>
          <w:b w:val="0"/>
          <w:bCs/>
          <w:color w:val="auto"/>
          <w:spacing w:val="1"/>
          <w:kern w:val="2"/>
          <w:sz w:val="24"/>
          <w:szCs w:val="24"/>
          <w:highlight w:val="none"/>
          <w:lang w:val="en-US" w:eastAsia="zh-CN" w:bidi="zh-CN"/>
        </w:rPr>
        <w:t>及以上标准，由供方负责运输、送货到需方指定交货地点并承担相关费用。</w:t>
      </w:r>
      <w:bookmarkEnd w:id="27"/>
    </w:p>
    <w:p w14:paraId="45D2D0F2">
      <w:pPr>
        <w:keepNext w:val="0"/>
        <w:keepLines w:val="0"/>
        <w:pageBreakBefore w:val="0"/>
        <w:kinsoku/>
        <w:wordWrap/>
        <w:overflowPunct/>
        <w:topLinePunct w:val="0"/>
        <w:bidi w:val="0"/>
        <w:snapToGrid/>
        <w:spacing w:line="360" w:lineRule="auto"/>
        <w:ind w:firstLine="394" w:firstLineChars="200"/>
        <w:rPr>
          <w:rFonts w:hint="eastAsia" w:ascii="宋体" w:hAnsi="宋体" w:eastAsia="宋体" w:cs="宋体"/>
          <w:b/>
          <w:bCs/>
          <w:color w:val="auto"/>
          <w:w w:val="82"/>
          <w:kern w:val="0"/>
          <w:sz w:val="24"/>
          <w:szCs w:val="24"/>
          <w:highlight w:val="none"/>
        </w:rPr>
      </w:pPr>
      <w:r>
        <w:rPr>
          <w:rFonts w:hint="eastAsia" w:ascii="宋体" w:hAnsi="宋体" w:eastAsia="宋体" w:cs="宋体"/>
          <w:b/>
          <w:bCs/>
          <w:color w:val="auto"/>
          <w:w w:val="82"/>
          <w:kern w:val="0"/>
          <w:sz w:val="24"/>
          <w:szCs w:val="24"/>
          <w:highlight w:val="none"/>
          <w:lang w:val="en-US" w:eastAsia="zh-CN"/>
        </w:rPr>
        <w:t>4</w:t>
      </w:r>
      <w:r>
        <w:rPr>
          <w:rFonts w:hint="eastAsia" w:ascii="宋体" w:hAnsi="宋体" w:eastAsia="宋体" w:cs="宋体"/>
          <w:b/>
          <w:bCs/>
          <w:color w:val="auto"/>
          <w:w w:val="82"/>
          <w:kern w:val="0"/>
          <w:sz w:val="24"/>
          <w:szCs w:val="24"/>
          <w:highlight w:val="none"/>
          <w:lang w:eastAsia="zh-CN"/>
        </w:rPr>
        <w:t>、</w:t>
      </w:r>
      <w:r>
        <w:rPr>
          <w:rFonts w:hint="eastAsia" w:ascii="宋体" w:hAnsi="宋体" w:eastAsia="宋体" w:cs="宋体"/>
          <w:b/>
          <w:bCs/>
          <w:color w:val="auto"/>
          <w:w w:val="82"/>
          <w:kern w:val="0"/>
          <w:sz w:val="24"/>
          <w:szCs w:val="24"/>
          <w:highlight w:val="none"/>
        </w:rPr>
        <w:t>交货期和交货地点</w:t>
      </w:r>
    </w:p>
    <w:p w14:paraId="3D2C678F">
      <w:pPr>
        <w:keepNext w:val="0"/>
        <w:keepLines w:val="0"/>
        <w:pageBreakBefore w:val="0"/>
        <w:kinsoku/>
        <w:wordWrap/>
        <w:overflowPunct/>
        <w:topLinePunct w:val="0"/>
        <w:bidi w:val="0"/>
        <w:snapToGrid/>
        <w:spacing w:line="360" w:lineRule="auto"/>
        <w:ind w:firstLine="484" w:firstLineChars="200"/>
        <w:rPr>
          <w:rFonts w:hint="eastAsia" w:ascii="宋体" w:hAnsi="宋体" w:cs="宋体"/>
          <w:b w:val="0"/>
          <w:bCs/>
          <w:color w:val="auto"/>
          <w:spacing w:val="1"/>
          <w:kern w:val="2"/>
          <w:sz w:val="24"/>
          <w:szCs w:val="24"/>
          <w:highlight w:val="none"/>
          <w:lang w:val="en-US" w:eastAsia="zh-CN" w:bidi="zh-CN"/>
        </w:rPr>
      </w:pPr>
      <w:r>
        <w:rPr>
          <w:rFonts w:hint="eastAsia" w:ascii="宋体" w:hAnsi="宋体" w:eastAsia="宋体" w:cs="宋体"/>
          <w:b w:val="0"/>
          <w:bCs/>
          <w:color w:val="auto"/>
          <w:spacing w:val="1"/>
          <w:kern w:val="2"/>
          <w:sz w:val="24"/>
          <w:szCs w:val="24"/>
          <w:highlight w:val="none"/>
          <w:lang w:val="en-US" w:eastAsia="zh-CN" w:bidi="zh-CN"/>
        </w:rPr>
        <w:t xml:space="preserve">4.1 合同有效期：             </w:t>
      </w:r>
      <w:r>
        <w:rPr>
          <w:rFonts w:hint="eastAsia" w:ascii="宋体" w:hAnsi="宋体" w:cs="宋体"/>
          <w:b w:val="0"/>
          <w:bCs/>
          <w:color w:val="auto"/>
          <w:spacing w:val="1"/>
          <w:kern w:val="2"/>
          <w:sz w:val="24"/>
          <w:szCs w:val="24"/>
          <w:highlight w:val="none"/>
          <w:lang w:val="en-US" w:eastAsia="zh-CN" w:bidi="zh-CN"/>
        </w:rPr>
        <w:t>。</w:t>
      </w:r>
    </w:p>
    <w:p w14:paraId="476A394B">
      <w:pPr>
        <w:keepNext w:val="0"/>
        <w:keepLines w:val="0"/>
        <w:pageBreakBefore w:val="0"/>
        <w:kinsoku/>
        <w:wordWrap/>
        <w:overflowPunct/>
        <w:topLinePunct w:val="0"/>
        <w:bidi w:val="0"/>
        <w:snapToGrid/>
        <w:spacing w:line="360" w:lineRule="auto"/>
        <w:ind w:firstLine="484" w:firstLineChars="200"/>
        <w:rPr>
          <w:rFonts w:hint="eastAsia" w:ascii="宋体" w:hAnsi="宋体" w:cs="宋体"/>
          <w:b w:val="0"/>
          <w:bCs/>
          <w:color w:val="auto"/>
          <w:spacing w:val="1"/>
          <w:kern w:val="2"/>
          <w:sz w:val="24"/>
          <w:szCs w:val="24"/>
          <w:highlight w:val="none"/>
          <w:lang w:val="en-US" w:eastAsia="zh-CN" w:bidi="zh-CN"/>
        </w:rPr>
      </w:pPr>
      <w:r>
        <w:rPr>
          <w:rFonts w:hint="eastAsia" w:ascii="宋体" w:hAnsi="宋体" w:cs="宋体"/>
          <w:b w:val="0"/>
          <w:bCs/>
          <w:color w:val="auto"/>
          <w:spacing w:val="1"/>
          <w:kern w:val="2"/>
          <w:sz w:val="24"/>
          <w:szCs w:val="24"/>
          <w:highlight w:val="none"/>
          <w:lang w:val="en-US" w:eastAsia="zh-CN" w:bidi="zh-CN"/>
        </w:rPr>
        <w:t>4.2 交货地点：            。</w:t>
      </w:r>
    </w:p>
    <w:p w14:paraId="521053AC">
      <w:pPr>
        <w:keepNext w:val="0"/>
        <w:keepLines w:val="0"/>
        <w:pageBreakBefore w:val="0"/>
        <w:kinsoku/>
        <w:wordWrap/>
        <w:overflowPunct/>
        <w:topLinePunct w:val="0"/>
        <w:bidi w:val="0"/>
        <w:snapToGrid/>
        <w:spacing w:line="360" w:lineRule="auto"/>
        <w:ind w:firstLine="484" w:firstLineChars="200"/>
        <w:rPr>
          <w:rFonts w:hint="default" w:ascii="宋体" w:hAnsi="宋体" w:cs="宋体"/>
          <w:b w:val="0"/>
          <w:bCs/>
          <w:color w:val="auto"/>
          <w:spacing w:val="1"/>
          <w:kern w:val="2"/>
          <w:sz w:val="24"/>
          <w:szCs w:val="24"/>
          <w:highlight w:val="none"/>
          <w:lang w:val="en-US" w:eastAsia="zh-CN" w:bidi="zh-CN"/>
        </w:rPr>
      </w:pPr>
      <w:bookmarkStart w:id="28" w:name="auto_fouce_15"/>
      <w:r>
        <w:rPr>
          <w:rFonts w:hint="eastAsia" w:ascii="宋体" w:hAnsi="宋体" w:cs="宋体"/>
          <w:b w:val="0"/>
          <w:bCs/>
          <w:color w:val="auto"/>
          <w:spacing w:val="1"/>
          <w:kern w:val="2"/>
          <w:sz w:val="24"/>
          <w:szCs w:val="24"/>
          <w:highlight w:val="none"/>
          <w:lang w:val="en-US" w:eastAsia="zh-CN" w:bidi="zh-CN"/>
        </w:rPr>
        <w:t>4.3 收货人：              联系电话：             。</w:t>
      </w:r>
      <w:bookmarkEnd w:id="28"/>
    </w:p>
    <w:p w14:paraId="53B3D450">
      <w:pPr>
        <w:keepNext w:val="0"/>
        <w:keepLines w:val="0"/>
        <w:pageBreakBefore w:val="0"/>
        <w:kinsoku/>
        <w:wordWrap/>
        <w:overflowPunct/>
        <w:topLinePunct w:val="0"/>
        <w:bidi w:val="0"/>
        <w:snapToGrid/>
        <w:spacing w:line="360" w:lineRule="auto"/>
        <w:ind w:firstLine="394" w:firstLineChars="200"/>
        <w:jc w:val="left"/>
        <w:rPr>
          <w:rFonts w:hint="eastAsia" w:ascii="宋体" w:hAnsi="宋体" w:eastAsia="宋体" w:cs="宋体"/>
          <w:b/>
          <w:bCs/>
          <w:color w:val="auto"/>
          <w:w w:val="82"/>
          <w:kern w:val="0"/>
          <w:sz w:val="24"/>
          <w:szCs w:val="24"/>
          <w:highlight w:val="none"/>
        </w:rPr>
      </w:pPr>
      <w:r>
        <w:rPr>
          <w:rFonts w:hint="eastAsia" w:ascii="宋体" w:hAnsi="宋体" w:eastAsia="宋体" w:cs="宋体"/>
          <w:b/>
          <w:bCs/>
          <w:color w:val="auto"/>
          <w:w w:val="82"/>
          <w:kern w:val="0"/>
          <w:sz w:val="24"/>
          <w:szCs w:val="24"/>
          <w:highlight w:val="none"/>
          <w:lang w:val="en-US" w:eastAsia="zh-CN"/>
        </w:rPr>
        <w:t>5、</w:t>
      </w:r>
      <w:r>
        <w:rPr>
          <w:rFonts w:hint="eastAsia" w:ascii="宋体" w:hAnsi="宋体" w:eastAsia="宋体" w:cs="宋体"/>
          <w:b/>
          <w:bCs/>
          <w:color w:val="auto"/>
          <w:w w:val="82"/>
          <w:kern w:val="0"/>
          <w:sz w:val="24"/>
          <w:szCs w:val="24"/>
          <w:highlight w:val="none"/>
        </w:rPr>
        <w:t xml:space="preserve">质保期及售后服务要求 </w:t>
      </w:r>
    </w:p>
    <w:p w14:paraId="76B6FACA">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bookmarkStart w:id="29" w:name="auto_fouce_17"/>
      <w:r>
        <w:rPr>
          <w:rFonts w:hint="eastAsia" w:ascii="宋体" w:hAnsi="宋体" w:eastAsia="宋体" w:cs="宋体"/>
          <w:b w:val="0"/>
          <w:bCs/>
          <w:color w:val="auto"/>
          <w:spacing w:val="1"/>
          <w:sz w:val="24"/>
          <w:szCs w:val="24"/>
          <w:highlight w:val="none"/>
          <w:lang w:val="en-US" w:eastAsia="zh-CN" w:bidi="zh-CN"/>
        </w:rPr>
        <w:t>5.1 供方提供的产品质保期为</w:t>
      </w:r>
      <w:r>
        <w:rPr>
          <w:rFonts w:hint="eastAsia" w:cs="宋体"/>
          <w:b w:val="0"/>
          <w:bCs/>
          <w:color w:val="auto"/>
          <w:spacing w:val="1"/>
          <w:sz w:val="24"/>
          <w:szCs w:val="24"/>
          <w:highlight w:val="none"/>
          <w:lang w:val="en-US" w:eastAsia="zh-CN" w:bidi="zh-CN"/>
        </w:rPr>
        <w:t>自最终一批货物</w:t>
      </w:r>
      <w:r>
        <w:rPr>
          <w:rFonts w:hint="eastAsia" w:ascii="宋体" w:hAnsi="宋体" w:eastAsia="宋体" w:cs="宋体"/>
          <w:b w:val="0"/>
          <w:bCs/>
          <w:color w:val="auto"/>
          <w:spacing w:val="1"/>
          <w:sz w:val="24"/>
          <w:szCs w:val="24"/>
          <w:highlight w:val="none"/>
          <w:lang w:val="en-US" w:eastAsia="zh-CN" w:bidi="zh-CN"/>
        </w:rPr>
        <w:t>验收合格后：</w:t>
      </w:r>
      <w:r>
        <w:rPr>
          <w:rFonts w:hint="eastAsia" w:cs="宋体"/>
          <w:b w:val="0"/>
          <w:bCs/>
          <w:color w:val="auto"/>
          <w:spacing w:val="1"/>
          <w:sz w:val="24"/>
          <w:szCs w:val="24"/>
          <w:highlight w:val="none"/>
          <w:lang w:val="en-US" w:eastAsia="zh-CN" w:bidi="zh-CN"/>
        </w:rPr>
        <w:t>12个月</w:t>
      </w:r>
      <w:r>
        <w:rPr>
          <w:rFonts w:hint="eastAsia" w:ascii="宋体" w:hAnsi="宋体" w:eastAsia="宋体" w:cs="宋体"/>
          <w:b w:val="0"/>
          <w:bCs/>
          <w:color w:val="auto"/>
          <w:spacing w:val="1"/>
          <w:sz w:val="24"/>
          <w:szCs w:val="24"/>
          <w:highlight w:val="none"/>
          <w:lang w:val="en-US" w:eastAsia="zh-CN" w:bidi="zh-CN"/>
        </w:rPr>
        <w:t>，质保期内出现质量问题，应无条件调换或退货，供方接到调换通知后，24小时内完成调换，产生的费用由供方自行负责。</w:t>
      </w:r>
      <w:bookmarkEnd w:id="29"/>
    </w:p>
    <w:p w14:paraId="16D02096">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bookmarkStart w:id="30" w:name="auto_fouce_18"/>
      <w:r>
        <w:rPr>
          <w:rFonts w:hint="eastAsia" w:ascii="宋体" w:hAnsi="宋体" w:eastAsia="宋体" w:cs="宋体"/>
          <w:b w:val="0"/>
          <w:bCs/>
          <w:color w:val="auto"/>
          <w:spacing w:val="1"/>
          <w:sz w:val="24"/>
          <w:szCs w:val="24"/>
          <w:highlight w:val="none"/>
          <w:lang w:val="en-US" w:eastAsia="zh-CN" w:bidi="zh-CN"/>
        </w:rPr>
        <w:t xml:space="preserve">5.2 供方须指派专人负责与采购人联系售后服务事宜。第一责任跟踪售后人联系人：     </w:t>
      </w:r>
      <w:r>
        <w:rPr>
          <w:rFonts w:hint="eastAsia" w:cs="宋体"/>
          <w:b w:val="0"/>
          <w:bCs/>
          <w:color w:val="auto"/>
          <w:spacing w:val="1"/>
          <w:sz w:val="24"/>
          <w:szCs w:val="24"/>
          <w:highlight w:val="none"/>
          <w:lang w:val="en-US" w:eastAsia="zh-CN" w:bidi="zh-CN"/>
        </w:rPr>
        <w:t>，</w:t>
      </w:r>
      <w:r>
        <w:rPr>
          <w:rFonts w:hint="eastAsia" w:ascii="宋体" w:hAnsi="宋体" w:eastAsia="宋体" w:cs="宋体"/>
          <w:b w:val="0"/>
          <w:bCs/>
          <w:color w:val="auto"/>
          <w:spacing w:val="1"/>
          <w:sz w:val="24"/>
          <w:szCs w:val="24"/>
          <w:highlight w:val="none"/>
          <w:lang w:val="en-US" w:eastAsia="zh-CN" w:bidi="zh-CN"/>
        </w:rPr>
        <w:t>手机：       。</w:t>
      </w:r>
      <w:r>
        <w:rPr>
          <w:rFonts w:hint="eastAsia" w:cs="宋体"/>
          <w:b w:val="0"/>
          <w:bCs/>
          <w:color w:val="auto"/>
          <w:spacing w:val="1"/>
          <w:sz w:val="24"/>
          <w:szCs w:val="24"/>
          <w:highlight w:val="none"/>
          <w:lang w:val="en-US" w:eastAsia="zh-CN" w:bidi="zh-CN"/>
        </w:rPr>
        <w:t>如因联系人更换、失联、迟延响应等导致售后服务未按本合同约定时限要求完成的，视同供方违约，需方可据此追究全部损失，由供方承担全部后果。</w:t>
      </w:r>
      <w:bookmarkEnd w:id="30"/>
    </w:p>
    <w:p w14:paraId="71067ED1">
      <w:pPr>
        <w:keepNext w:val="0"/>
        <w:keepLines w:val="0"/>
        <w:pageBreakBefore w:val="0"/>
        <w:kinsoku/>
        <w:wordWrap/>
        <w:overflowPunct/>
        <w:topLinePunct w:val="0"/>
        <w:bidi w:val="0"/>
        <w:snapToGrid/>
        <w:spacing w:line="360" w:lineRule="auto"/>
        <w:ind w:firstLine="394" w:firstLineChars="200"/>
        <w:outlineLvl w:val="0"/>
        <w:rPr>
          <w:rFonts w:hint="eastAsia" w:ascii="宋体" w:hAnsi="宋体" w:eastAsia="宋体" w:cs="宋体"/>
          <w:b/>
          <w:bCs/>
          <w:color w:val="auto"/>
          <w:w w:val="82"/>
          <w:kern w:val="0"/>
          <w:sz w:val="24"/>
          <w:szCs w:val="24"/>
          <w:highlight w:val="none"/>
        </w:rPr>
      </w:pPr>
      <w:r>
        <w:rPr>
          <w:rFonts w:hint="eastAsia" w:ascii="宋体" w:hAnsi="宋体" w:eastAsia="宋体" w:cs="宋体"/>
          <w:b/>
          <w:bCs/>
          <w:color w:val="auto"/>
          <w:w w:val="82"/>
          <w:kern w:val="0"/>
          <w:sz w:val="24"/>
          <w:szCs w:val="24"/>
          <w:highlight w:val="none"/>
          <w:lang w:val="en-US" w:eastAsia="zh-CN"/>
        </w:rPr>
        <w:t>6</w:t>
      </w:r>
      <w:r>
        <w:rPr>
          <w:rFonts w:hint="eastAsia" w:ascii="宋体" w:hAnsi="宋体" w:eastAsia="宋体" w:cs="宋体"/>
          <w:b/>
          <w:bCs/>
          <w:color w:val="auto"/>
          <w:w w:val="82"/>
          <w:kern w:val="0"/>
          <w:sz w:val="24"/>
          <w:szCs w:val="24"/>
          <w:highlight w:val="none"/>
          <w:lang w:eastAsia="zh-CN"/>
        </w:rPr>
        <w:t>、</w:t>
      </w:r>
      <w:r>
        <w:rPr>
          <w:rFonts w:hint="eastAsia" w:ascii="宋体" w:hAnsi="宋体" w:eastAsia="宋体" w:cs="宋体"/>
          <w:b/>
          <w:bCs/>
          <w:color w:val="auto"/>
          <w:w w:val="82"/>
          <w:kern w:val="0"/>
          <w:sz w:val="24"/>
          <w:szCs w:val="24"/>
          <w:highlight w:val="none"/>
          <w:lang w:val="en-US" w:eastAsia="zh-CN"/>
        </w:rPr>
        <w:t>结算、</w:t>
      </w:r>
      <w:r>
        <w:rPr>
          <w:rFonts w:hint="eastAsia" w:ascii="宋体" w:hAnsi="宋体" w:eastAsia="宋体" w:cs="宋体"/>
          <w:b/>
          <w:bCs/>
          <w:color w:val="auto"/>
          <w:w w:val="82"/>
          <w:kern w:val="0"/>
          <w:sz w:val="24"/>
          <w:szCs w:val="24"/>
          <w:highlight w:val="none"/>
          <w:lang w:eastAsia="zh-CN"/>
        </w:rPr>
        <w:t>付款</w:t>
      </w:r>
      <w:r>
        <w:rPr>
          <w:rFonts w:hint="eastAsia" w:ascii="宋体" w:hAnsi="宋体" w:eastAsia="宋体" w:cs="宋体"/>
          <w:b/>
          <w:bCs/>
          <w:color w:val="auto"/>
          <w:w w:val="82"/>
          <w:kern w:val="0"/>
          <w:sz w:val="24"/>
          <w:szCs w:val="24"/>
          <w:highlight w:val="none"/>
        </w:rPr>
        <w:t>方式</w:t>
      </w:r>
    </w:p>
    <w:p w14:paraId="6B0262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6.1</w:t>
      </w:r>
      <w:r>
        <w:rPr>
          <w:rFonts w:hint="eastAsia" w:ascii="宋体" w:hAnsi="宋体"/>
          <w:color w:val="auto"/>
          <w:sz w:val="24"/>
          <w:szCs w:val="24"/>
          <w:highlight w:val="none"/>
        </w:rPr>
        <w:t>基准价：原材料价格参考 “我的钢铁网”公布的《特钢综合指数月指数》（以下简称“特钢指数”）。以</w:t>
      </w:r>
      <w:r>
        <w:rPr>
          <w:rFonts w:ascii="宋体" w:hAnsi="宋体"/>
          <w:color w:val="auto"/>
          <w:sz w:val="24"/>
          <w:szCs w:val="24"/>
          <w:highlight w:val="none"/>
        </w:rPr>
        <w:t>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10</w:t>
      </w:r>
      <w:r>
        <w:rPr>
          <w:rFonts w:ascii="宋体" w:hAnsi="宋体"/>
          <w:color w:val="auto"/>
          <w:sz w:val="24"/>
          <w:szCs w:val="24"/>
          <w:highlight w:val="none"/>
        </w:rPr>
        <w:t>月</w:t>
      </w:r>
      <w:r>
        <w:rPr>
          <w:rFonts w:hint="eastAsia" w:ascii="宋体" w:hAnsi="宋体"/>
          <w:color w:val="auto"/>
          <w:sz w:val="24"/>
          <w:szCs w:val="24"/>
          <w:highlight w:val="none"/>
        </w:rPr>
        <w:t>的特钢指数为基准。</w:t>
      </w:r>
    </w:p>
    <w:p w14:paraId="09B222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6.2</w:t>
      </w:r>
      <w:r>
        <w:rPr>
          <w:rFonts w:hint="eastAsia" w:ascii="宋体" w:hAnsi="宋体"/>
          <w:color w:val="auto"/>
          <w:sz w:val="24"/>
          <w:szCs w:val="24"/>
          <w:highlight w:val="none"/>
        </w:rPr>
        <w:t>比较价：与</w:t>
      </w:r>
      <w:r>
        <w:rPr>
          <w:rFonts w:ascii="宋体" w:hAnsi="宋体"/>
          <w:color w:val="auto"/>
          <w:sz w:val="24"/>
          <w:szCs w:val="24"/>
          <w:highlight w:val="none"/>
        </w:rPr>
        <w:t>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10</w:t>
      </w:r>
      <w:r>
        <w:rPr>
          <w:rFonts w:ascii="宋体" w:hAnsi="宋体"/>
          <w:color w:val="auto"/>
          <w:sz w:val="24"/>
          <w:szCs w:val="24"/>
          <w:highlight w:val="none"/>
        </w:rPr>
        <w:t>月</w:t>
      </w:r>
      <w:r>
        <w:rPr>
          <w:rFonts w:hint="eastAsia" w:ascii="宋体" w:hAnsi="宋体"/>
          <w:color w:val="auto"/>
          <w:sz w:val="24"/>
          <w:szCs w:val="24"/>
          <w:highlight w:val="none"/>
        </w:rPr>
        <w:t>特钢指数相比，供应期内（当月月度指数）特钢指数涨跌差额超过5%时，对价格进行相应调整，差额在5%及以内不予调整（例：11月21-1</w:t>
      </w:r>
      <w:r>
        <w:rPr>
          <w:rFonts w:ascii="宋体" w:hAnsi="宋体"/>
          <w:color w:val="auto"/>
          <w:sz w:val="24"/>
          <w:szCs w:val="24"/>
          <w:highlight w:val="none"/>
        </w:rPr>
        <w:t>2</w:t>
      </w:r>
      <w:r>
        <w:rPr>
          <w:rFonts w:hint="eastAsia" w:ascii="宋体" w:hAnsi="宋体"/>
          <w:color w:val="auto"/>
          <w:sz w:val="24"/>
          <w:szCs w:val="24"/>
          <w:highlight w:val="none"/>
        </w:rPr>
        <w:t>月20日供应的物资按照11月指数结算）。</w:t>
      </w:r>
    </w:p>
    <w:p w14:paraId="34A72D70">
      <w:pPr>
        <w:keepNext w:val="0"/>
        <w:keepLines w:val="0"/>
        <w:pageBreakBefore w:val="0"/>
        <w:kinsoku/>
        <w:wordWrap/>
        <w:overflowPunct/>
        <w:topLinePunct w:val="0"/>
        <w:bidi w:val="0"/>
        <w:snapToGrid/>
        <w:spacing w:line="360" w:lineRule="auto"/>
        <w:ind w:firstLine="480" w:firstLineChars="200"/>
        <w:outlineLvl w:val="0"/>
        <w:rPr>
          <w:rFonts w:hint="eastAsia" w:ascii="宋体" w:hAnsi="宋体" w:eastAsia="宋体" w:cs="宋体"/>
          <w:b w:val="0"/>
          <w:bCs/>
          <w:color w:val="auto"/>
          <w:spacing w:val="1"/>
          <w:sz w:val="24"/>
          <w:szCs w:val="24"/>
          <w:highlight w:val="none"/>
          <w:lang w:val="en-US" w:eastAsia="zh-CN" w:bidi="zh-CN"/>
        </w:rPr>
      </w:pPr>
      <w:r>
        <w:rPr>
          <w:rFonts w:hint="eastAsia" w:ascii="宋体" w:hAnsi="宋体"/>
          <w:color w:val="auto"/>
          <w:sz w:val="24"/>
          <w:szCs w:val="24"/>
          <w:highlight w:val="none"/>
          <w:lang w:val="en-US" w:eastAsia="zh-CN"/>
        </w:rPr>
        <w:t>6.3</w:t>
      </w:r>
      <w:r>
        <w:rPr>
          <w:rFonts w:hint="eastAsia" w:ascii="宋体" w:hAnsi="宋体"/>
          <w:color w:val="auto"/>
          <w:sz w:val="24"/>
          <w:szCs w:val="24"/>
          <w:highlight w:val="none"/>
        </w:rPr>
        <w:t>调整规则如下：当供应期内特钢指数涨跌差额&gt;5%时，结算单价为=中标单价*[1+（涨跌差额±5%）]，例：某供应期《特钢综合指数月指数》涨幅为10%，则结算单价为：中标单价*[1+（10%-5%）]；某供应期《特钢综合指数月指数》跌幅为10%，则结算单价为：中标单价*[1+（-10%+5%）]。</w:t>
      </w:r>
    </w:p>
    <w:p w14:paraId="431F1F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6.4 当批次完成交货，验收合格</w:t>
      </w:r>
      <w:r>
        <w:rPr>
          <w:rFonts w:ascii="宋体" w:hAnsi="宋体"/>
          <w:color w:val="auto"/>
          <w:sz w:val="24"/>
          <w:szCs w:val="24"/>
          <w:highlight w:val="none"/>
        </w:rPr>
        <w:t>结算办理完成后，90天内支付当期货款结算金额</w:t>
      </w:r>
      <w:r>
        <w:rPr>
          <w:rFonts w:hint="eastAsia" w:ascii="宋体" w:hAnsi="宋体"/>
          <w:color w:val="auto"/>
          <w:sz w:val="24"/>
          <w:szCs w:val="24"/>
          <w:highlight w:val="none"/>
          <w:lang w:val="en-US" w:eastAsia="zh-CN"/>
        </w:rPr>
        <w:t>95</w:t>
      </w:r>
      <w:r>
        <w:rPr>
          <w:rFonts w:ascii="宋体" w:hAnsi="宋体"/>
          <w:color w:val="auto"/>
          <w:sz w:val="24"/>
          <w:szCs w:val="24"/>
          <w:highlight w:val="none"/>
        </w:rPr>
        <w:t>%的价款，剩余5%价款，如质保期内未出现任何质量问题，则待质保期满后30天内无息支付，如质保期内出现质量问题，则相应扣减。</w:t>
      </w:r>
    </w:p>
    <w:p w14:paraId="57F3CF78">
      <w:pPr>
        <w:keepNext w:val="0"/>
        <w:keepLines w:val="0"/>
        <w:pageBreakBefore w:val="0"/>
        <w:kinsoku/>
        <w:wordWrap/>
        <w:overflowPunct/>
        <w:topLinePunct w:val="0"/>
        <w:bidi w:val="0"/>
        <w:snapToGrid/>
        <w:spacing w:line="360" w:lineRule="auto"/>
        <w:ind w:firstLine="484" w:firstLineChars="200"/>
        <w:outlineLvl w:val="0"/>
        <w:rPr>
          <w:rFonts w:hint="eastAsia" w:ascii="宋体" w:hAnsi="宋体" w:eastAsia="宋体" w:cs="宋体"/>
          <w:b w:val="0"/>
          <w:bCs/>
          <w:color w:val="auto"/>
          <w:spacing w:val="1"/>
          <w:sz w:val="24"/>
          <w:szCs w:val="24"/>
          <w:highlight w:val="none"/>
          <w:lang w:val="en-US" w:eastAsia="zh-CN" w:bidi="zh-CN"/>
        </w:rPr>
      </w:pPr>
      <w:bookmarkStart w:id="31" w:name="auto_fouce_19"/>
      <w:r>
        <w:rPr>
          <w:rFonts w:hint="eastAsia" w:ascii="宋体" w:hAnsi="宋体" w:eastAsia="宋体" w:cs="宋体"/>
          <w:b w:val="0"/>
          <w:bCs/>
          <w:color w:val="auto"/>
          <w:spacing w:val="1"/>
          <w:sz w:val="24"/>
          <w:szCs w:val="24"/>
          <w:highlight w:val="none"/>
          <w:lang w:val="en-US" w:eastAsia="zh-CN" w:bidi="zh-CN"/>
        </w:rPr>
        <w:t>6.5 需方在支付货款前，供方须开具相应货款金额的增值税专用发票。需方支付最后一笔货款前，供方须开具全部货物足额的增值税专用发票。</w:t>
      </w:r>
      <w:bookmarkEnd w:id="31"/>
    </w:p>
    <w:p w14:paraId="441C9F51">
      <w:pPr>
        <w:keepNext w:val="0"/>
        <w:keepLines w:val="0"/>
        <w:pageBreakBefore w:val="0"/>
        <w:kinsoku/>
        <w:wordWrap/>
        <w:overflowPunct/>
        <w:topLinePunct w:val="0"/>
        <w:bidi w:val="0"/>
        <w:snapToGrid/>
        <w:spacing w:line="360" w:lineRule="auto"/>
        <w:ind w:firstLine="394" w:firstLineChars="200"/>
        <w:outlineLvl w:val="0"/>
        <w:rPr>
          <w:rFonts w:hint="eastAsia" w:ascii="宋体" w:hAnsi="宋体" w:eastAsia="宋体" w:cs="宋体"/>
          <w:b/>
          <w:bCs/>
          <w:color w:val="auto"/>
          <w:w w:val="82"/>
          <w:kern w:val="0"/>
          <w:sz w:val="24"/>
          <w:szCs w:val="24"/>
          <w:highlight w:val="none"/>
          <w:lang w:val="en-US" w:eastAsia="zh-CN"/>
        </w:rPr>
      </w:pPr>
      <w:r>
        <w:rPr>
          <w:rFonts w:hint="eastAsia" w:ascii="宋体" w:hAnsi="宋体" w:eastAsia="宋体" w:cs="宋体"/>
          <w:b/>
          <w:bCs/>
          <w:color w:val="auto"/>
          <w:w w:val="82"/>
          <w:kern w:val="0"/>
          <w:sz w:val="24"/>
          <w:szCs w:val="24"/>
          <w:highlight w:val="none"/>
          <w:lang w:val="en-US" w:eastAsia="zh-CN"/>
        </w:rPr>
        <w:t>7、验收</w:t>
      </w:r>
      <w:r>
        <w:rPr>
          <w:rFonts w:hint="eastAsia" w:ascii="宋体" w:hAnsi="宋体" w:eastAsia="宋体" w:cs="宋体"/>
          <w:b/>
          <w:bCs/>
          <w:color w:val="auto"/>
          <w:w w:val="82"/>
          <w:kern w:val="0"/>
          <w:sz w:val="24"/>
          <w:szCs w:val="24"/>
          <w:highlight w:val="none"/>
          <w:lang w:val="zh-CN" w:eastAsia="zh-CN"/>
        </w:rPr>
        <w:t>及提出异议期限</w:t>
      </w:r>
    </w:p>
    <w:p w14:paraId="38686598">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zh-CN" w:eastAsia="zh-CN" w:bidi="zh-CN"/>
        </w:rPr>
      </w:pPr>
      <w:r>
        <w:rPr>
          <w:rFonts w:hint="eastAsia" w:ascii="宋体" w:hAnsi="宋体" w:eastAsia="宋体" w:cs="宋体"/>
          <w:b w:val="0"/>
          <w:bCs/>
          <w:color w:val="auto"/>
          <w:spacing w:val="1"/>
          <w:sz w:val="24"/>
          <w:szCs w:val="24"/>
          <w:highlight w:val="none"/>
          <w:lang w:val="en-US" w:eastAsia="zh-CN" w:bidi="zh-CN"/>
        </w:rPr>
        <w:t>7.1 验收标准：按照本合同2.1</w:t>
      </w:r>
      <w:r>
        <w:rPr>
          <w:rFonts w:hint="eastAsia" w:cs="宋体"/>
          <w:b w:val="0"/>
          <w:bCs/>
          <w:color w:val="auto"/>
          <w:spacing w:val="1"/>
          <w:sz w:val="24"/>
          <w:szCs w:val="24"/>
          <w:highlight w:val="none"/>
          <w:lang w:val="en-US" w:eastAsia="zh-CN" w:bidi="zh-CN"/>
        </w:rPr>
        <w:t>~2.4</w:t>
      </w:r>
      <w:r>
        <w:rPr>
          <w:rFonts w:hint="eastAsia" w:ascii="宋体" w:hAnsi="宋体" w:eastAsia="宋体" w:cs="宋体"/>
          <w:b w:val="0"/>
          <w:bCs/>
          <w:color w:val="auto"/>
          <w:spacing w:val="1"/>
          <w:sz w:val="24"/>
          <w:szCs w:val="24"/>
          <w:highlight w:val="none"/>
          <w:lang w:val="en-US" w:eastAsia="zh-CN" w:bidi="zh-CN"/>
        </w:rPr>
        <w:t>条款标准执行。</w:t>
      </w:r>
    </w:p>
    <w:p w14:paraId="2869EBB6">
      <w:pPr>
        <w:pStyle w:val="22"/>
        <w:keepNext w:val="0"/>
        <w:keepLines w:val="0"/>
        <w:pageBreakBefore w:val="0"/>
        <w:kinsoku/>
        <w:wordWrap/>
        <w:overflowPunct/>
        <w:topLinePunct w:val="0"/>
        <w:bidi w:val="0"/>
        <w:snapToGrid/>
        <w:spacing w:beforeLines="0" w:afterLines="0" w:line="360" w:lineRule="auto"/>
        <w:ind w:firstLine="458"/>
        <w:rPr>
          <w:rFonts w:hint="eastAsia" w:ascii="宋体" w:hAnsi="宋体" w:eastAsia="宋体" w:cs="宋体"/>
          <w:bCs/>
          <w:color w:val="auto"/>
          <w:spacing w:val="1"/>
          <w:w w:val="100"/>
          <w:kern w:val="2"/>
          <w:sz w:val="24"/>
          <w:szCs w:val="24"/>
          <w:highlight w:val="none"/>
          <w:lang w:eastAsia="zh-CN" w:bidi="zh-CN"/>
        </w:rPr>
      </w:pPr>
      <w:r>
        <w:rPr>
          <w:rFonts w:hint="eastAsia" w:ascii="宋体" w:hAnsi="宋体" w:eastAsia="宋体" w:cs="宋体"/>
          <w:b w:val="0"/>
          <w:bCs/>
          <w:color w:val="auto"/>
          <w:spacing w:val="1"/>
          <w:sz w:val="24"/>
          <w:szCs w:val="24"/>
          <w:highlight w:val="none"/>
          <w:lang w:val="en-US" w:eastAsia="zh-CN" w:bidi="zh-CN"/>
        </w:rPr>
        <w:t xml:space="preserve">7.2 </w:t>
      </w:r>
      <w:bookmarkStart w:id="32" w:name="auto_fouce_20"/>
      <w:r>
        <w:rPr>
          <w:rFonts w:hint="eastAsia" w:ascii="宋体" w:hAnsi="宋体" w:eastAsia="宋体" w:cs="宋体"/>
          <w:b w:val="0"/>
          <w:bCs/>
          <w:color w:val="auto"/>
          <w:spacing w:val="1"/>
          <w:sz w:val="24"/>
          <w:szCs w:val="24"/>
          <w:highlight w:val="none"/>
          <w:lang w:val="zh-CN" w:eastAsia="zh-CN" w:bidi="zh-CN"/>
        </w:rPr>
        <w:t>如对</w:t>
      </w:r>
      <w:r>
        <w:rPr>
          <w:rFonts w:hint="eastAsia" w:ascii="宋体" w:hAnsi="宋体" w:eastAsia="宋体" w:cs="宋体"/>
          <w:b w:val="0"/>
          <w:bCs/>
          <w:color w:val="auto"/>
          <w:spacing w:val="1"/>
          <w:sz w:val="24"/>
          <w:szCs w:val="24"/>
          <w:highlight w:val="none"/>
          <w:lang w:val="en-US" w:eastAsia="zh-CN" w:bidi="zh-CN"/>
        </w:rPr>
        <w:t>供方交付的合同标的物</w:t>
      </w:r>
      <w:r>
        <w:rPr>
          <w:rFonts w:hint="eastAsia" w:ascii="宋体" w:hAnsi="宋体" w:eastAsia="宋体" w:cs="宋体"/>
          <w:b w:val="0"/>
          <w:bCs/>
          <w:color w:val="auto"/>
          <w:spacing w:val="1"/>
          <w:sz w:val="24"/>
          <w:szCs w:val="24"/>
          <w:highlight w:val="none"/>
          <w:lang w:val="zh-CN" w:eastAsia="zh-CN" w:bidi="zh-CN"/>
        </w:rPr>
        <w:t>有异议，需方应在收货后一个月内提出，</w:t>
      </w:r>
      <w:r>
        <w:rPr>
          <w:rFonts w:hint="eastAsia" w:hAnsi="宋体" w:cs="宋体"/>
          <w:b w:val="0"/>
          <w:bCs/>
          <w:color w:val="auto"/>
          <w:spacing w:val="1"/>
          <w:sz w:val="24"/>
          <w:szCs w:val="24"/>
          <w:highlight w:val="none"/>
          <w:lang w:val="zh-CN" w:eastAsia="zh-CN" w:bidi="zh-CN"/>
        </w:rPr>
        <w:t>但需方在货物投入使用后发现隐蔽瑕疵的，提出异议期限延长至质保期届满之日。</w:t>
      </w:r>
      <w:r>
        <w:rPr>
          <w:rFonts w:hint="eastAsia" w:ascii="宋体" w:hAnsi="宋体" w:eastAsia="宋体" w:cs="宋体"/>
          <w:b w:val="0"/>
          <w:bCs/>
          <w:color w:val="auto"/>
          <w:spacing w:val="1"/>
          <w:sz w:val="24"/>
          <w:szCs w:val="24"/>
          <w:highlight w:val="none"/>
          <w:lang w:val="zh-CN" w:eastAsia="zh-CN" w:bidi="zh-CN"/>
        </w:rPr>
        <w:t>供方在接到需方通知后的</w:t>
      </w:r>
      <w:r>
        <w:rPr>
          <w:rFonts w:hint="eastAsia" w:ascii="宋体" w:hAnsi="宋体" w:eastAsia="宋体" w:cs="宋体"/>
          <w:b w:val="0"/>
          <w:bCs/>
          <w:color w:val="auto"/>
          <w:spacing w:val="1"/>
          <w:sz w:val="24"/>
          <w:szCs w:val="24"/>
          <w:highlight w:val="none"/>
          <w:lang w:val="en-US" w:eastAsia="zh-CN" w:bidi="zh-CN"/>
        </w:rPr>
        <w:t xml:space="preserve"> 5</w:t>
      </w:r>
      <w:r>
        <w:rPr>
          <w:rFonts w:hint="eastAsia" w:ascii="宋体" w:hAnsi="宋体" w:eastAsia="宋体" w:cs="宋体"/>
          <w:b w:val="0"/>
          <w:bCs/>
          <w:color w:val="auto"/>
          <w:spacing w:val="1"/>
          <w:sz w:val="24"/>
          <w:szCs w:val="24"/>
          <w:highlight w:val="none"/>
          <w:lang w:val="zh-CN" w:eastAsia="zh-CN" w:bidi="zh-CN"/>
        </w:rPr>
        <w:t>日内做出处理。</w:t>
      </w:r>
      <w:bookmarkEnd w:id="32"/>
      <w:r>
        <w:rPr>
          <w:rFonts w:hint="eastAsia" w:hAnsi="宋体" w:cs="宋体"/>
          <w:b w:val="0"/>
          <w:bCs/>
          <w:color w:val="auto"/>
          <w:spacing w:val="1"/>
          <w:sz w:val="24"/>
          <w:szCs w:val="24"/>
          <w:highlight w:val="none"/>
          <w:lang w:val="zh-CN" w:eastAsia="zh-CN" w:bidi="zh-CN"/>
        </w:rPr>
        <w:t xml:space="preserve"> </w:t>
      </w:r>
      <w:r>
        <w:rPr>
          <w:rFonts w:hint="eastAsia" w:ascii="宋体" w:hAnsi="宋体" w:eastAsia="宋体" w:cs="宋体"/>
          <w:bCs/>
          <w:color w:val="auto"/>
          <w:spacing w:val="1"/>
          <w:w w:val="100"/>
          <w:kern w:val="0"/>
          <w:sz w:val="24"/>
          <w:szCs w:val="24"/>
          <w:highlight w:val="none"/>
          <w:lang w:eastAsia="zh-CN" w:bidi="zh-CN"/>
        </w:rPr>
        <w:t>对产品质量的异议不受该时间限制，随时发现可随时提出异议和处理意见。供方应在接到需方通知后及时运走</w:t>
      </w:r>
      <w:r>
        <w:rPr>
          <w:rFonts w:hint="eastAsia" w:ascii="宋体" w:hAnsi="宋体" w:eastAsia="宋体" w:cs="宋体"/>
          <w:bCs/>
          <w:color w:val="auto"/>
          <w:spacing w:val="1"/>
          <w:w w:val="100"/>
          <w:kern w:val="0"/>
          <w:sz w:val="24"/>
          <w:szCs w:val="24"/>
          <w:highlight w:val="none"/>
          <w:lang w:val="en-US" w:eastAsia="zh-CN" w:bidi="zh-CN"/>
        </w:rPr>
        <w:t>存在质量问题的</w:t>
      </w:r>
      <w:r>
        <w:rPr>
          <w:rFonts w:hint="eastAsia" w:ascii="宋体" w:hAnsi="宋体" w:eastAsia="宋体" w:cs="宋体"/>
          <w:bCs/>
          <w:color w:val="auto"/>
          <w:spacing w:val="1"/>
          <w:w w:val="100"/>
          <w:kern w:val="0"/>
          <w:sz w:val="24"/>
          <w:szCs w:val="24"/>
          <w:highlight w:val="none"/>
          <w:lang w:eastAsia="zh-CN" w:bidi="zh-CN"/>
        </w:rPr>
        <w:t>产品，供方超过24小时仍未运走的，需方按照0.5万元/天收取场地占用费（实际占用费高于该标准的，以实际占用费计算）；自需方通知后，该批次产品的储存、装卸、运输、保管等所有相关费用及风险均由供方承担；同时供方应在接到需方通知后3日内完成更换，更换产生的所</w:t>
      </w:r>
      <w:r>
        <w:rPr>
          <w:rFonts w:hint="eastAsia" w:ascii="宋体" w:hAnsi="宋体" w:eastAsia="宋体" w:cs="宋体"/>
          <w:bCs/>
          <w:color w:val="auto"/>
          <w:spacing w:val="1"/>
          <w:w w:val="100"/>
          <w:kern w:val="2"/>
          <w:sz w:val="24"/>
          <w:szCs w:val="24"/>
          <w:highlight w:val="none"/>
          <w:lang w:eastAsia="zh-CN" w:bidi="zh-CN"/>
        </w:rPr>
        <w:t>有费用由供方承担，因产品更换等造成需方损失的均由供方承担。</w:t>
      </w:r>
    </w:p>
    <w:p w14:paraId="27C39D70">
      <w:pPr>
        <w:pStyle w:val="22"/>
        <w:keepNext w:val="0"/>
        <w:keepLines w:val="0"/>
        <w:pageBreakBefore w:val="0"/>
        <w:kinsoku/>
        <w:wordWrap/>
        <w:overflowPunct/>
        <w:topLinePunct w:val="0"/>
        <w:bidi w:val="0"/>
        <w:snapToGrid/>
        <w:spacing w:beforeLines="0" w:afterLines="0" w:line="360" w:lineRule="auto"/>
        <w:ind w:firstLine="458"/>
        <w:rPr>
          <w:rFonts w:hint="eastAsia" w:ascii="宋体" w:hAnsi="宋体" w:eastAsia="宋体" w:cs="宋体"/>
          <w:bCs/>
          <w:color w:val="auto"/>
          <w:spacing w:val="1"/>
          <w:w w:val="100"/>
          <w:kern w:val="2"/>
          <w:sz w:val="24"/>
          <w:szCs w:val="24"/>
          <w:highlight w:val="none"/>
          <w:u w:val="none"/>
          <w:lang w:val="en-US" w:bidi="zh-CN"/>
        </w:rPr>
      </w:pPr>
      <w:r>
        <w:rPr>
          <w:rFonts w:hint="eastAsia" w:ascii="宋体" w:hAnsi="宋体" w:eastAsia="宋体" w:cs="宋体"/>
          <w:b w:val="0"/>
          <w:bCs/>
          <w:color w:val="auto"/>
          <w:spacing w:val="1"/>
          <w:kern w:val="2"/>
          <w:sz w:val="24"/>
          <w:szCs w:val="24"/>
          <w:highlight w:val="none"/>
          <w:lang w:val="en-US" w:eastAsia="zh-CN" w:bidi="zh-CN"/>
        </w:rPr>
        <w:t xml:space="preserve">7.3 </w:t>
      </w:r>
      <w:r>
        <w:rPr>
          <w:rFonts w:hint="eastAsia" w:ascii="宋体" w:hAnsi="宋体" w:eastAsia="宋体" w:cs="宋体"/>
          <w:bCs/>
          <w:color w:val="auto"/>
          <w:spacing w:val="1"/>
          <w:w w:val="100"/>
          <w:kern w:val="2"/>
          <w:sz w:val="24"/>
          <w:szCs w:val="24"/>
          <w:highlight w:val="none"/>
          <w:u w:val="none"/>
          <w:lang w:val="en-US" w:bidi="zh-CN"/>
        </w:rPr>
        <w:t>如</w:t>
      </w:r>
      <w:r>
        <w:rPr>
          <w:rFonts w:hint="eastAsia" w:ascii="宋体" w:hAnsi="宋体" w:eastAsia="宋体" w:cs="宋体"/>
          <w:bCs/>
          <w:color w:val="auto"/>
          <w:spacing w:val="1"/>
          <w:w w:val="100"/>
          <w:kern w:val="2"/>
          <w:sz w:val="24"/>
          <w:szCs w:val="24"/>
          <w:highlight w:val="none"/>
          <w:u w:val="none"/>
          <w:lang w:val="en-US" w:eastAsia="zh-CN" w:bidi="zh-CN"/>
        </w:rPr>
        <w:t>合同标的物</w:t>
      </w:r>
      <w:r>
        <w:rPr>
          <w:rFonts w:hint="eastAsia" w:ascii="宋体" w:hAnsi="宋体" w:eastAsia="宋体" w:cs="宋体"/>
          <w:bCs/>
          <w:color w:val="auto"/>
          <w:spacing w:val="1"/>
          <w:w w:val="100"/>
          <w:kern w:val="2"/>
          <w:sz w:val="24"/>
          <w:szCs w:val="24"/>
          <w:highlight w:val="none"/>
          <w:u w:val="none"/>
          <w:lang w:val="en-US" w:bidi="zh-CN"/>
        </w:rPr>
        <w:t>在使用中（包括</w:t>
      </w:r>
      <w:r>
        <w:rPr>
          <w:rFonts w:hint="eastAsia" w:ascii="宋体" w:hAnsi="宋体" w:eastAsia="宋体" w:cs="宋体"/>
          <w:bCs/>
          <w:color w:val="auto"/>
          <w:spacing w:val="1"/>
          <w:w w:val="100"/>
          <w:kern w:val="2"/>
          <w:sz w:val="24"/>
          <w:szCs w:val="24"/>
          <w:highlight w:val="none"/>
          <w:u w:val="none"/>
          <w:lang w:val="en-US" w:eastAsia="zh-CN" w:bidi="zh-CN"/>
        </w:rPr>
        <w:t>供方</w:t>
      </w:r>
      <w:r>
        <w:rPr>
          <w:rFonts w:hint="eastAsia" w:ascii="宋体" w:hAnsi="宋体" w:eastAsia="宋体" w:cs="宋体"/>
          <w:bCs/>
          <w:color w:val="auto"/>
          <w:spacing w:val="1"/>
          <w:w w:val="100"/>
          <w:kern w:val="2"/>
          <w:sz w:val="24"/>
          <w:szCs w:val="24"/>
          <w:highlight w:val="none"/>
          <w:u w:val="none"/>
          <w:lang w:val="en-US" w:bidi="zh-CN"/>
        </w:rPr>
        <w:t>自行使用或者第三方使用）因质量问题或货物缺陷等导致</w:t>
      </w:r>
      <w:r>
        <w:rPr>
          <w:rFonts w:hint="eastAsia" w:ascii="宋体" w:hAnsi="宋体" w:eastAsia="宋体" w:cs="宋体"/>
          <w:bCs/>
          <w:color w:val="auto"/>
          <w:spacing w:val="1"/>
          <w:w w:val="100"/>
          <w:kern w:val="2"/>
          <w:sz w:val="24"/>
          <w:szCs w:val="24"/>
          <w:highlight w:val="none"/>
          <w:u w:val="none"/>
          <w:lang w:val="en-US" w:eastAsia="zh-CN" w:bidi="zh-CN"/>
        </w:rPr>
        <w:t>需方</w:t>
      </w:r>
      <w:r>
        <w:rPr>
          <w:rFonts w:hint="eastAsia" w:ascii="宋体" w:hAnsi="宋体" w:eastAsia="宋体" w:cs="宋体"/>
          <w:bCs/>
          <w:color w:val="auto"/>
          <w:spacing w:val="1"/>
          <w:w w:val="100"/>
          <w:kern w:val="2"/>
          <w:sz w:val="24"/>
          <w:szCs w:val="24"/>
          <w:highlight w:val="none"/>
          <w:u w:val="none"/>
          <w:lang w:val="en-US" w:bidi="zh-CN"/>
        </w:rPr>
        <w:t>被主张违约或者损害赔偿的，由</w:t>
      </w:r>
      <w:r>
        <w:rPr>
          <w:rFonts w:hint="eastAsia" w:ascii="宋体" w:hAnsi="宋体" w:eastAsia="宋体" w:cs="宋体"/>
          <w:bCs/>
          <w:color w:val="auto"/>
          <w:spacing w:val="1"/>
          <w:w w:val="100"/>
          <w:kern w:val="2"/>
          <w:sz w:val="24"/>
          <w:szCs w:val="24"/>
          <w:highlight w:val="none"/>
          <w:u w:val="none"/>
          <w:lang w:val="en-US" w:eastAsia="zh-CN" w:bidi="zh-CN"/>
        </w:rPr>
        <w:t>供方</w:t>
      </w:r>
      <w:r>
        <w:rPr>
          <w:rFonts w:hint="eastAsia" w:ascii="宋体" w:hAnsi="宋体" w:eastAsia="宋体" w:cs="宋体"/>
          <w:bCs/>
          <w:color w:val="auto"/>
          <w:spacing w:val="1"/>
          <w:w w:val="100"/>
          <w:kern w:val="2"/>
          <w:sz w:val="24"/>
          <w:szCs w:val="24"/>
          <w:highlight w:val="none"/>
          <w:u w:val="none"/>
          <w:lang w:val="en-US" w:bidi="zh-CN"/>
        </w:rPr>
        <w:t>承担所有的赔偿责任（包括但不限于损害赔偿、</w:t>
      </w:r>
      <w:r>
        <w:rPr>
          <w:rFonts w:hint="eastAsia" w:ascii="宋体" w:hAnsi="宋体" w:eastAsia="宋体" w:cs="宋体"/>
          <w:bCs/>
          <w:color w:val="auto"/>
          <w:spacing w:val="1"/>
          <w:w w:val="100"/>
          <w:kern w:val="2"/>
          <w:sz w:val="24"/>
          <w:szCs w:val="24"/>
          <w:highlight w:val="none"/>
          <w:u w:val="none"/>
          <w:lang w:val="en-US" w:eastAsia="zh-CN" w:bidi="zh-CN"/>
        </w:rPr>
        <w:t>罚款、</w:t>
      </w:r>
      <w:r>
        <w:rPr>
          <w:rFonts w:hint="eastAsia" w:ascii="宋体" w:hAnsi="宋体" w:eastAsia="宋体" w:cs="宋体"/>
          <w:bCs/>
          <w:color w:val="auto"/>
          <w:spacing w:val="1"/>
          <w:w w:val="100"/>
          <w:kern w:val="2"/>
          <w:sz w:val="24"/>
          <w:szCs w:val="24"/>
          <w:highlight w:val="none"/>
          <w:u w:val="none"/>
          <w:lang w:val="en-US" w:bidi="zh-CN"/>
        </w:rPr>
        <w:t>违约责任、诉讼费、鉴定费、评估费、律师费等）。</w:t>
      </w:r>
    </w:p>
    <w:p w14:paraId="1B0AEE56">
      <w:pPr>
        <w:pStyle w:val="22"/>
        <w:keepNext w:val="0"/>
        <w:keepLines w:val="0"/>
        <w:pageBreakBefore w:val="0"/>
        <w:kinsoku/>
        <w:wordWrap/>
        <w:overflowPunct/>
        <w:topLinePunct w:val="0"/>
        <w:bidi w:val="0"/>
        <w:snapToGrid/>
        <w:spacing w:beforeLines="0" w:afterLines="0" w:line="360" w:lineRule="auto"/>
        <w:ind w:firstLine="458" w:firstLineChars="0"/>
        <w:rPr>
          <w:rFonts w:hint="eastAsia" w:ascii="宋体" w:hAnsi="宋体" w:eastAsia="宋体" w:cs="宋体"/>
          <w:bCs/>
          <w:color w:val="auto"/>
          <w:spacing w:val="1"/>
          <w:w w:val="100"/>
          <w:kern w:val="2"/>
          <w:sz w:val="24"/>
          <w:szCs w:val="24"/>
          <w:highlight w:val="none"/>
          <w:lang w:eastAsia="zh-CN" w:bidi="zh-CN"/>
        </w:rPr>
      </w:pPr>
      <w:bookmarkStart w:id="33" w:name="auto_fouce_21"/>
      <w:r>
        <w:rPr>
          <w:rFonts w:hint="eastAsia" w:ascii="宋体" w:hAnsi="宋体" w:eastAsia="宋体" w:cs="宋体"/>
          <w:b w:val="0"/>
          <w:bCs/>
          <w:color w:val="auto"/>
          <w:spacing w:val="1"/>
          <w:kern w:val="2"/>
          <w:sz w:val="24"/>
          <w:szCs w:val="24"/>
          <w:highlight w:val="none"/>
          <w:lang w:val="en-US" w:eastAsia="zh-CN" w:bidi="zh-CN"/>
        </w:rPr>
        <w:t>7.4</w:t>
      </w:r>
      <w:r>
        <w:rPr>
          <w:rFonts w:hint="eastAsia" w:ascii="宋体" w:hAnsi="宋体" w:eastAsia="宋体" w:cs="宋体"/>
          <w:bCs/>
          <w:color w:val="auto"/>
          <w:spacing w:val="1"/>
          <w:w w:val="100"/>
          <w:kern w:val="2"/>
          <w:sz w:val="24"/>
          <w:szCs w:val="24"/>
          <w:highlight w:val="none"/>
          <w:lang w:val="en-US" w:eastAsia="zh-CN" w:bidi="zh-CN"/>
        </w:rPr>
        <w:t xml:space="preserve"> </w:t>
      </w:r>
      <w:r>
        <w:rPr>
          <w:rFonts w:hint="eastAsia" w:ascii="宋体" w:hAnsi="宋体" w:eastAsia="宋体" w:cs="宋体"/>
          <w:bCs/>
          <w:color w:val="auto"/>
          <w:spacing w:val="1"/>
          <w:w w:val="100"/>
          <w:kern w:val="2"/>
          <w:sz w:val="24"/>
          <w:szCs w:val="24"/>
          <w:highlight w:val="none"/>
          <w:lang w:eastAsia="zh-CN" w:bidi="zh-CN"/>
        </w:rPr>
        <w:t>需方有权随时检查供方供货数量或重量，供方应配合需方的检查。需方对供方交货数量的检查结果与供方主张存在差异的，以需方计量数据为准。</w:t>
      </w:r>
      <w:bookmarkEnd w:id="33"/>
      <w:r>
        <w:rPr>
          <w:rFonts w:hint="eastAsia" w:ascii="宋体" w:hAnsi="宋体" w:eastAsia="宋体" w:cs="宋体"/>
          <w:bCs/>
          <w:color w:val="auto"/>
          <w:spacing w:val="1"/>
          <w:w w:val="100"/>
          <w:kern w:val="2"/>
          <w:sz w:val="24"/>
          <w:szCs w:val="24"/>
          <w:highlight w:val="none"/>
          <w:lang w:eastAsia="zh-CN" w:bidi="zh-CN"/>
        </w:rPr>
        <w:t xml:space="preserve"> </w:t>
      </w:r>
    </w:p>
    <w:p w14:paraId="5BF6DE5B">
      <w:pPr>
        <w:keepNext w:val="0"/>
        <w:keepLines w:val="0"/>
        <w:pageBreakBefore w:val="0"/>
        <w:kinsoku/>
        <w:wordWrap/>
        <w:overflowPunct/>
        <w:topLinePunct w:val="0"/>
        <w:bidi w:val="0"/>
        <w:snapToGrid/>
        <w:spacing w:line="360" w:lineRule="auto"/>
        <w:ind w:firstLine="394" w:firstLineChars="200"/>
        <w:outlineLvl w:val="0"/>
        <w:rPr>
          <w:rFonts w:hint="eastAsia" w:ascii="宋体" w:hAnsi="宋体" w:eastAsia="宋体" w:cs="宋体"/>
          <w:b/>
          <w:bCs/>
          <w:color w:val="auto"/>
          <w:w w:val="82"/>
          <w:kern w:val="0"/>
          <w:sz w:val="24"/>
          <w:szCs w:val="24"/>
          <w:highlight w:val="none"/>
          <w:lang w:val="zh-CN" w:eastAsia="zh-CN"/>
        </w:rPr>
      </w:pPr>
      <w:r>
        <w:rPr>
          <w:rFonts w:hint="eastAsia" w:ascii="宋体" w:hAnsi="宋体" w:eastAsia="宋体" w:cs="宋体"/>
          <w:b/>
          <w:bCs/>
          <w:color w:val="auto"/>
          <w:w w:val="82"/>
          <w:kern w:val="0"/>
          <w:sz w:val="24"/>
          <w:szCs w:val="24"/>
          <w:highlight w:val="none"/>
          <w:lang w:val="en-US" w:eastAsia="zh-CN"/>
        </w:rPr>
        <w:t>8、</w:t>
      </w:r>
      <w:r>
        <w:rPr>
          <w:rFonts w:hint="eastAsia" w:ascii="宋体" w:hAnsi="宋体" w:eastAsia="宋体" w:cs="宋体"/>
          <w:b/>
          <w:bCs/>
          <w:color w:val="auto"/>
          <w:w w:val="82"/>
          <w:kern w:val="0"/>
          <w:sz w:val="24"/>
          <w:szCs w:val="24"/>
          <w:highlight w:val="none"/>
          <w:lang w:val="zh-CN" w:eastAsia="zh-CN"/>
        </w:rPr>
        <w:t xml:space="preserve"> 违约责任</w:t>
      </w:r>
    </w:p>
    <w:p w14:paraId="274473BC">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eastAsia="宋体"/>
          <w:color w:val="auto"/>
          <w:sz w:val="24"/>
          <w:szCs w:val="24"/>
          <w:highlight w:val="none"/>
          <w:lang w:val="en-US" w:eastAsia="zh-CN"/>
        </w:rPr>
      </w:pPr>
      <w:r>
        <w:rPr>
          <w:rFonts w:hint="eastAsia" w:ascii="宋体" w:hAnsi="宋体" w:eastAsia="宋体" w:cs="宋体"/>
          <w:b w:val="0"/>
          <w:bCs/>
          <w:color w:val="auto"/>
          <w:spacing w:val="1"/>
          <w:sz w:val="24"/>
          <w:szCs w:val="24"/>
          <w:highlight w:val="none"/>
          <w:lang w:val="en-US" w:eastAsia="zh-CN" w:bidi="zh-CN"/>
        </w:rPr>
        <w:t xml:space="preserve">8.1 </w:t>
      </w:r>
      <w:bookmarkStart w:id="34" w:name="auto_fouce_24"/>
      <w:r>
        <w:rPr>
          <w:rFonts w:hint="eastAsia" w:ascii="宋体" w:hAnsi="宋体" w:eastAsia="宋体" w:cs="宋体"/>
          <w:b w:val="0"/>
          <w:bCs/>
          <w:color w:val="auto"/>
          <w:spacing w:val="1"/>
          <w:sz w:val="24"/>
          <w:szCs w:val="24"/>
          <w:highlight w:val="none"/>
          <w:lang w:val="en-US" w:eastAsia="zh-CN" w:bidi="zh-CN"/>
        </w:rPr>
        <w:t>供方未能按合同规定的时间将合同标的物交付需方，需方将延期支付此合同所有货款，供方晚交货1天，需方晚付款3天；供方晚交货3天以上（含3天），每晚一天需方晚付款5天，依此累加。</w:t>
      </w:r>
      <w:r>
        <w:rPr>
          <w:rFonts w:hint="eastAsia" w:cs="宋体"/>
          <w:b w:val="0"/>
          <w:bCs/>
          <w:color w:val="auto"/>
          <w:spacing w:val="1"/>
          <w:sz w:val="24"/>
          <w:szCs w:val="24"/>
          <w:highlight w:val="none"/>
          <w:lang w:val="en-US" w:eastAsia="zh-CN" w:bidi="zh-CN"/>
        </w:rPr>
        <w:t>供方不得以道路限行、交管、环保政策、出入厂手续延迟等任何不可归责于需方的情况为由推卸迟延交货的违约责任，相关风险与费用一律由供方承担。</w:t>
      </w:r>
      <w:bookmarkEnd w:id="34"/>
    </w:p>
    <w:p w14:paraId="278DDFFC">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r>
        <w:rPr>
          <w:rFonts w:hint="eastAsia" w:ascii="宋体" w:hAnsi="宋体" w:eastAsia="宋体" w:cs="宋体"/>
          <w:b w:val="0"/>
          <w:bCs/>
          <w:color w:val="auto"/>
          <w:spacing w:val="1"/>
          <w:sz w:val="24"/>
          <w:szCs w:val="24"/>
          <w:highlight w:val="none"/>
          <w:lang w:val="en-US" w:eastAsia="zh-CN" w:bidi="zh-CN"/>
        </w:rPr>
        <w:t xml:space="preserve">8.2 </w:t>
      </w:r>
      <w:bookmarkStart w:id="35" w:name="auto_fouce_25"/>
      <w:r>
        <w:rPr>
          <w:rFonts w:hint="eastAsia" w:ascii="宋体" w:hAnsi="宋体" w:eastAsia="宋体" w:cs="宋体"/>
          <w:b w:val="0"/>
          <w:bCs/>
          <w:color w:val="auto"/>
          <w:spacing w:val="1"/>
          <w:sz w:val="24"/>
          <w:szCs w:val="24"/>
          <w:highlight w:val="none"/>
          <w:lang w:val="en-US" w:eastAsia="zh-CN" w:bidi="zh-CN"/>
        </w:rPr>
        <w:t>供方未能按合同规定的时间将合同标的物交付需方，自每一批次约定交货期届满次日起，按批次分别计算违约金，供方每延迟1天交付将向需方支付该批次货物金额1‰的违约金，延迟3天以上10天（含第10天）以下则每日支付该批次货物金额5‰的违约金，延迟10天以上则每日支付该批次货物金额1%的违约金</w:t>
      </w:r>
      <w:bookmarkEnd w:id="35"/>
      <w:r>
        <w:rPr>
          <w:rFonts w:hint="eastAsia" w:ascii="宋体" w:hAnsi="宋体" w:eastAsia="宋体" w:cs="宋体"/>
          <w:b w:val="0"/>
          <w:bCs/>
          <w:color w:val="auto"/>
          <w:spacing w:val="1"/>
          <w:sz w:val="24"/>
          <w:szCs w:val="24"/>
          <w:highlight w:val="none"/>
          <w:lang w:val="en-US" w:eastAsia="zh-CN" w:bidi="zh-CN"/>
        </w:rPr>
        <w:t>，</w:t>
      </w:r>
      <w:bookmarkStart w:id="36" w:name="auto_fouce_26"/>
      <w:r>
        <w:rPr>
          <w:rFonts w:hint="eastAsia" w:ascii="宋体" w:hAnsi="宋体" w:eastAsia="宋体" w:cs="宋体"/>
          <w:b w:val="0"/>
          <w:bCs/>
          <w:color w:val="auto"/>
          <w:spacing w:val="1"/>
          <w:sz w:val="24"/>
          <w:szCs w:val="24"/>
          <w:highlight w:val="none"/>
          <w:lang w:val="en-US" w:eastAsia="zh-CN" w:bidi="zh-CN"/>
        </w:rPr>
        <w:t>违约金总额不超过合同额的30%。</w:t>
      </w:r>
      <w:r>
        <w:rPr>
          <w:rFonts w:hint="eastAsia" w:ascii="宋体" w:hAnsi="宋体" w:eastAsia="宋体" w:cs="宋体"/>
          <w:bCs/>
          <w:color w:val="auto"/>
          <w:spacing w:val="1"/>
          <w:w w:val="100"/>
          <w:kern w:val="2"/>
          <w:sz w:val="24"/>
          <w:szCs w:val="24"/>
          <w:highlight w:val="none"/>
          <w:lang w:val="en-US"/>
        </w:rPr>
        <w:t>延迟10天以上</w:t>
      </w:r>
      <w:r>
        <w:rPr>
          <w:rFonts w:hint="eastAsia" w:ascii="宋体" w:hAnsi="宋体" w:eastAsia="宋体" w:cs="宋体"/>
          <w:bCs/>
          <w:color w:val="auto"/>
          <w:spacing w:val="1"/>
          <w:w w:val="100"/>
          <w:kern w:val="2"/>
          <w:sz w:val="24"/>
          <w:szCs w:val="24"/>
          <w:highlight w:val="none"/>
          <w:lang w:val="en-US" w:eastAsia="zh-CN"/>
        </w:rPr>
        <w:t>，</w:t>
      </w:r>
      <w:r>
        <w:rPr>
          <w:rFonts w:hint="eastAsia" w:ascii="宋体" w:hAnsi="宋体" w:eastAsia="宋体" w:cs="宋体"/>
          <w:b w:val="0"/>
          <w:bCs/>
          <w:color w:val="auto"/>
          <w:spacing w:val="1"/>
          <w:sz w:val="24"/>
          <w:szCs w:val="24"/>
          <w:highlight w:val="none"/>
          <w:lang w:val="en-US" w:eastAsia="zh-CN" w:bidi="zh-CN"/>
        </w:rPr>
        <w:t>需方有权单方解除合同并要求供方赔偿实际损失，且违约金不影响需方主张超出违约金的实际损失赔偿。需方也可要求供方继续交付合同标的物的义务。</w:t>
      </w:r>
      <w:bookmarkEnd w:id="36"/>
    </w:p>
    <w:p w14:paraId="39126CE4">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bookmarkStart w:id="37" w:name="auto_fouce_27"/>
      <w:r>
        <w:rPr>
          <w:rFonts w:hint="eastAsia" w:ascii="宋体" w:hAnsi="宋体" w:eastAsia="宋体" w:cs="宋体"/>
          <w:b w:val="0"/>
          <w:bCs/>
          <w:color w:val="auto"/>
          <w:spacing w:val="1"/>
          <w:sz w:val="24"/>
          <w:szCs w:val="24"/>
          <w:highlight w:val="none"/>
          <w:lang w:val="en-US" w:eastAsia="zh-CN" w:bidi="zh-CN"/>
        </w:rPr>
        <w:t>8.3 若供方交付给需方的合同标的物的机械性能或化学成分不合格（包括但不限于需方后续复验、第三方检测、实际使用中暴露的缺陷），需方有权退货，供方应无条件接受并赔偿需方的损失。</w:t>
      </w:r>
      <w:bookmarkEnd w:id="37"/>
    </w:p>
    <w:p w14:paraId="4FAC39EC">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bookmarkStart w:id="38" w:name="auto_fouce_28"/>
      <w:r>
        <w:rPr>
          <w:rFonts w:hint="eastAsia" w:ascii="宋体" w:hAnsi="宋体" w:eastAsia="宋体" w:cs="宋体"/>
          <w:b w:val="0"/>
          <w:bCs/>
          <w:color w:val="auto"/>
          <w:spacing w:val="1"/>
          <w:sz w:val="24"/>
          <w:szCs w:val="24"/>
          <w:highlight w:val="none"/>
          <w:lang w:val="en-US" w:eastAsia="zh-CN" w:bidi="zh-CN"/>
        </w:rPr>
        <w:t>8.4 需方按期支付供方相应货款，逾期部分按中国人民银行同期活期存款利率</w:t>
      </w:r>
      <w:r>
        <w:rPr>
          <w:rFonts w:hint="eastAsia" w:cs="宋体"/>
          <w:b w:val="0"/>
          <w:bCs/>
          <w:color w:val="auto"/>
          <w:spacing w:val="1"/>
          <w:sz w:val="24"/>
          <w:szCs w:val="24"/>
          <w:highlight w:val="none"/>
          <w:lang w:val="en-US" w:eastAsia="zh-CN" w:bidi="zh-CN"/>
        </w:rPr>
        <w:t>支付利息，不承担除该利息外的其他</w:t>
      </w:r>
      <w:r>
        <w:rPr>
          <w:rFonts w:hint="eastAsia" w:ascii="宋体" w:hAnsi="宋体" w:eastAsia="宋体" w:cs="宋体"/>
          <w:b w:val="0"/>
          <w:bCs/>
          <w:color w:val="auto"/>
          <w:spacing w:val="1"/>
          <w:sz w:val="24"/>
          <w:szCs w:val="24"/>
          <w:highlight w:val="none"/>
          <w:lang w:val="en-US" w:eastAsia="zh-CN" w:bidi="zh-CN"/>
        </w:rPr>
        <w:t>违约金。</w:t>
      </w:r>
      <w:r>
        <w:rPr>
          <w:rFonts w:hint="eastAsia" w:cs="宋体"/>
          <w:b w:val="0"/>
          <w:bCs/>
          <w:color w:val="auto"/>
          <w:spacing w:val="1"/>
          <w:sz w:val="24"/>
          <w:szCs w:val="24"/>
          <w:highlight w:val="none"/>
          <w:lang w:val="en-US" w:eastAsia="zh-CN" w:bidi="zh-CN"/>
        </w:rPr>
        <w:t>若供方存在违反合同义务、交付义务或产品存在质量、数量或文件瑕疵，需方有权暂停支付货款，暂停期间不应视为需方违约，且供方不得据此主张任何权利。</w:t>
      </w:r>
      <w:bookmarkEnd w:id="38"/>
    </w:p>
    <w:p w14:paraId="1757D84F">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bookmarkStart w:id="39" w:name="auto_fouce_29"/>
      <w:r>
        <w:rPr>
          <w:rFonts w:hint="eastAsia" w:ascii="宋体" w:hAnsi="宋体" w:eastAsia="宋体" w:cs="宋体"/>
          <w:b w:val="0"/>
          <w:bCs/>
          <w:color w:val="auto"/>
          <w:spacing w:val="1"/>
          <w:sz w:val="24"/>
          <w:szCs w:val="24"/>
          <w:highlight w:val="none"/>
          <w:lang w:val="en-US" w:eastAsia="zh-CN" w:bidi="zh-CN"/>
        </w:rPr>
        <w:t>8.5 供方交付的货物质量不符合合同规定的，需方有权终止本合同，供方应按该货物的总价</w:t>
      </w:r>
      <w:r>
        <w:rPr>
          <w:rFonts w:hint="eastAsia" w:cs="宋体"/>
          <w:b w:val="0"/>
          <w:bCs/>
          <w:color w:val="auto"/>
          <w:spacing w:val="1"/>
          <w:sz w:val="24"/>
          <w:szCs w:val="24"/>
          <w:highlight w:val="none"/>
          <w:lang w:val="en-US" w:eastAsia="zh-CN" w:bidi="zh-CN"/>
        </w:rPr>
        <w:t>30</w:t>
      </w:r>
      <w:r>
        <w:rPr>
          <w:rFonts w:hint="eastAsia" w:ascii="宋体" w:hAnsi="宋体" w:eastAsia="宋体" w:cs="宋体"/>
          <w:b w:val="0"/>
          <w:bCs/>
          <w:color w:val="auto"/>
          <w:spacing w:val="1"/>
          <w:sz w:val="24"/>
          <w:szCs w:val="24"/>
          <w:highlight w:val="none"/>
          <w:lang w:val="en-US" w:eastAsia="zh-CN" w:bidi="zh-CN"/>
        </w:rPr>
        <w:t>%向需方支付违约金，并须退还需方已经付给供方的货款及其利息。</w:t>
      </w:r>
      <w:bookmarkEnd w:id="39"/>
      <w:r>
        <w:rPr>
          <w:rFonts w:hint="eastAsia" w:ascii="宋体" w:hAnsi="宋体" w:eastAsia="宋体" w:cs="宋体"/>
          <w:b w:val="0"/>
          <w:bCs/>
          <w:color w:val="auto"/>
          <w:spacing w:val="1"/>
          <w:sz w:val="24"/>
          <w:szCs w:val="24"/>
          <w:highlight w:val="none"/>
          <w:lang w:val="en-US" w:eastAsia="zh-CN" w:bidi="zh-CN"/>
        </w:rPr>
        <w:t>若需方选择继续履行合同，供方须在合同规定的交货时间内更换合格的货物给需方，否则，视作供方不能交付货物而违约，按8.2条规定由供方支付违约金给需方。</w:t>
      </w:r>
    </w:p>
    <w:p w14:paraId="556CB04E">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r>
        <w:rPr>
          <w:rFonts w:hint="eastAsia" w:ascii="宋体" w:hAnsi="宋体" w:eastAsia="宋体" w:cs="宋体"/>
          <w:b w:val="0"/>
          <w:bCs/>
          <w:color w:val="auto"/>
          <w:spacing w:val="1"/>
          <w:sz w:val="24"/>
          <w:szCs w:val="24"/>
          <w:highlight w:val="none"/>
          <w:lang w:val="en-US" w:eastAsia="zh-CN" w:bidi="zh-CN"/>
        </w:rPr>
        <w:t>8.6 未经对方书面同意，任何一方不得将本合同涉及内容及对方商业秘密以任何方式透露给第三方，</w:t>
      </w:r>
      <w:bookmarkStart w:id="40" w:name="auto_fouce_30"/>
      <w:r>
        <w:rPr>
          <w:rFonts w:hint="eastAsia" w:ascii="宋体" w:hAnsi="宋体" w:eastAsia="宋体" w:cs="宋体"/>
          <w:b w:val="0"/>
          <w:bCs/>
          <w:color w:val="auto"/>
          <w:spacing w:val="1"/>
          <w:sz w:val="24"/>
          <w:szCs w:val="24"/>
          <w:highlight w:val="none"/>
          <w:lang w:val="en-US" w:eastAsia="zh-CN" w:bidi="zh-CN"/>
        </w:rPr>
        <w:t>否则对方有权要求违约方赔偿其全部损失（包括但不限于律师费、诉讼费、赔偿款、差旅费等</w:t>
      </w:r>
      <w:r>
        <w:rPr>
          <w:rFonts w:hint="eastAsia" w:cs="宋体"/>
          <w:b w:val="0"/>
          <w:bCs/>
          <w:color w:val="auto"/>
          <w:spacing w:val="1"/>
          <w:sz w:val="24"/>
          <w:szCs w:val="24"/>
          <w:highlight w:val="none"/>
          <w:lang w:val="en-US" w:eastAsia="zh-CN" w:bidi="zh-CN"/>
        </w:rPr>
        <w:t>，以及需方预期利润损失、商业声誉损失等间接损失</w:t>
      </w:r>
      <w:r>
        <w:rPr>
          <w:rFonts w:hint="eastAsia" w:ascii="宋体" w:hAnsi="宋体" w:eastAsia="宋体" w:cs="宋体"/>
          <w:b w:val="0"/>
          <w:bCs/>
          <w:color w:val="auto"/>
          <w:spacing w:val="1"/>
          <w:sz w:val="24"/>
          <w:szCs w:val="24"/>
          <w:highlight w:val="none"/>
          <w:lang w:val="en-US" w:eastAsia="zh-CN" w:bidi="zh-CN"/>
        </w:rPr>
        <w:t>）；本保密条款在双方合作终止后仍对双方具有约束力。</w:t>
      </w:r>
      <w:bookmarkEnd w:id="40"/>
    </w:p>
    <w:p w14:paraId="649D2CE7">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r>
        <w:rPr>
          <w:rFonts w:hint="eastAsia" w:ascii="宋体" w:hAnsi="宋体" w:eastAsia="宋体" w:cs="宋体"/>
          <w:b w:val="0"/>
          <w:bCs/>
          <w:color w:val="auto"/>
          <w:spacing w:val="1"/>
          <w:sz w:val="24"/>
          <w:szCs w:val="24"/>
          <w:highlight w:val="none"/>
          <w:lang w:val="en-US" w:eastAsia="zh-CN" w:bidi="zh-CN"/>
        </w:rPr>
        <w:t xml:space="preserve">8.7 </w:t>
      </w:r>
      <w:bookmarkStart w:id="41" w:name="auto_fouce_31"/>
      <w:r>
        <w:rPr>
          <w:rFonts w:hint="eastAsia" w:ascii="宋体" w:hAnsi="宋体" w:eastAsia="宋体" w:cs="宋体"/>
          <w:b w:val="0"/>
          <w:bCs/>
          <w:color w:val="auto"/>
          <w:spacing w:val="1"/>
          <w:sz w:val="24"/>
          <w:szCs w:val="24"/>
          <w:highlight w:val="none"/>
          <w:lang w:val="en-US" w:eastAsia="zh-CN" w:bidi="zh-CN"/>
        </w:rPr>
        <w:t>如需方使用供方有缺陷的货物导致了需方或第三方的财产、人身损失，由此产生的一切责任和费用应由供方承担</w:t>
      </w:r>
      <w:bookmarkEnd w:id="41"/>
      <w:r>
        <w:rPr>
          <w:rFonts w:hint="eastAsia" w:ascii="宋体" w:hAnsi="宋体" w:eastAsia="宋体" w:cs="宋体"/>
          <w:b w:val="0"/>
          <w:bCs/>
          <w:color w:val="auto"/>
          <w:spacing w:val="1"/>
          <w:sz w:val="24"/>
          <w:szCs w:val="24"/>
          <w:highlight w:val="none"/>
          <w:lang w:val="en-US" w:eastAsia="zh-CN" w:bidi="zh-CN"/>
        </w:rPr>
        <w:t>（包括但不限于财产损失、人身损失、调查费、技术鉴定费、保全担保费、理索赔事宜所支付的开支、律师费用及其他与索赔有关的费用）。</w:t>
      </w:r>
    </w:p>
    <w:p w14:paraId="30896722">
      <w:pPr>
        <w:keepNext w:val="0"/>
        <w:keepLines w:val="0"/>
        <w:pageBreakBefore w:val="0"/>
        <w:kinsoku/>
        <w:wordWrap/>
        <w:overflowPunct/>
        <w:topLinePunct w:val="0"/>
        <w:bidi w:val="0"/>
        <w:snapToGrid/>
        <w:spacing w:line="360" w:lineRule="auto"/>
        <w:ind w:firstLine="394" w:firstLineChars="200"/>
        <w:outlineLvl w:val="0"/>
        <w:rPr>
          <w:rFonts w:hint="eastAsia" w:ascii="宋体" w:hAnsi="宋体" w:eastAsia="宋体" w:cs="宋体"/>
          <w:b/>
          <w:bCs/>
          <w:color w:val="auto"/>
          <w:w w:val="82"/>
          <w:kern w:val="0"/>
          <w:sz w:val="24"/>
          <w:szCs w:val="24"/>
          <w:highlight w:val="none"/>
        </w:rPr>
      </w:pPr>
      <w:r>
        <w:rPr>
          <w:rFonts w:hint="eastAsia" w:ascii="宋体" w:hAnsi="宋体" w:eastAsia="宋体" w:cs="宋体"/>
          <w:b/>
          <w:bCs/>
          <w:color w:val="auto"/>
          <w:w w:val="82"/>
          <w:kern w:val="0"/>
          <w:sz w:val="24"/>
          <w:szCs w:val="24"/>
          <w:highlight w:val="none"/>
          <w:lang w:val="en-US" w:eastAsia="zh-CN"/>
        </w:rPr>
        <w:t>9、</w:t>
      </w:r>
      <w:r>
        <w:rPr>
          <w:rFonts w:hint="eastAsia" w:ascii="宋体" w:hAnsi="宋体" w:eastAsia="宋体" w:cs="宋体"/>
          <w:b/>
          <w:bCs/>
          <w:color w:val="auto"/>
          <w:w w:val="82"/>
          <w:kern w:val="0"/>
          <w:sz w:val="24"/>
          <w:szCs w:val="24"/>
          <w:highlight w:val="none"/>
        </w:rPr>
        <w:t>其</w:t>
      </w:r>
      <w:r>
        <w:rPr>
          <w:rFonts w:hint="eastAsia" w:ascii="宋体" w:hAnsi="宋体" w:eastAsia="宋体" w:cs="宋体"/>
          <w:b/>
          <w:bCs/>
          <w:color w:val="auto"/>
          <w:w w:val="82"/>
          <w:kern w:val="0"/>
          <w:sz w:val="24"/>
          <w:szCs w:val="24"/>
          <w:highlight w:val="none"/>
          <w:lang w:eastAsia="zh-CN"/>
        </w:rPr>
        <w:t>它</w:t>
      </w:r>
      <w:r>
        <w:rPr>
          <w:rFonts w:hint="eastAsia" w:ascii="宋体" w:hAnsi="宋体" w:eastAsia="宋体" w:cs="宋体"/>
          <w:b/>
          <w:bCs/>
          <w:color w:val="auto"/>
          <w:w w:val="82"/>
          <w:kern w:val="0"/>
          <w:sz w:val="24"/>
          <w:szCs w:val="24"/>
          <w:highlight w:val="none"/>
        </w:rPr>
        <w:t>约定</w:t>
      </w:r>
    </w:p>
    <w:p w14:paraId="0D2CB470">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ascii="宋体" w:hAnsi="宋体" w:eastAsia="宋体" w:cs="宋体"/>
          <w:b w:val="0"/>
          <w:bCs/>
          <w:color w:val="auto"/>
          <w:spacing w:val="1"/>
          <w:sz w:val="24"/>
          <w:szCs w:val="24"/>
          <w:highlight w:val="none"/>
          <w:lang w:val="en-US" w:eastAsia="zh-CN" w:bidi="zh-CN"/>
        </w:rPr>
      </w:pPr>
      <w:r>
        <w:rPr>
          <w:rFonts w:hint="eastAsia" w:ascii="宋体" w:hAnsi="宋体" w:eastAsia="宋体" w:cs="宋体"/>
          <w:b w:val="0"/>
          <w:bCs/>
          <w:color w:val="auto"/>
          <w:spacing w:val="1"/>
          <w:sz w:val="24"/>
          <w:szCs w:val="24"/>
          <w:highlight w:val="none"/>
          <w:lang w:val="en-US" w:eastAsia="zh-CN" w:bidi="zh-CN"/>
        </w:rPr>
        <w:t>9.1 供方开具的增值税专用发票，必须保证票面信息全部真实、准确，相关内容与本合同一致。供方开具的发票不合格，需方有权延迟支付款项直至取得符合上述要求的发票为止，且不承担任何违约责任，供方的各项合同义务仍按合同约定履行。</w:t>
      </w:r>
    </w:p>
    <w:p w14:paraId="40621854">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484" w:firstLineChars="200"/>
        <w:textAlignment w:val="auto"/>
        <w:rPr>
          <w:rFonts w:hint="eastAsia" w:eastAsia="宋体"/>
          <w:color w:val="auto"/>
          <w:sz w:val="24"/>
          <w:szCs w:val="24"/>
          <w:highlight w:val="none"/>
          <w:lang w:val="en-US" w:eastAsia="zh-CN"/>
        </w:rPr>
      </w:pPr>
      <w:bookmarkStart w:id="42" w:name="auto_fouce_32"/>
      <w:r>
        <w:rPr>
          <w:rFonts w:hint="eastAsia" w:ascii="宋体" w:hAnsi="宋体" w:eastAsia="宋体" w:cs="宋体"/>
          <w:b w:val="0"/>
          <w:bCs/>
          <w:color w:val="auto"/>
          <w:spacing w:val="1"/>
          <w:sz w:val="24"/>
          <w:szCs w:val="24"/>
          <w:highlight w:val="none"/>
          <w:lang w:val="en-US" w:eastAsia="zh-CN" w:bidi="zh-CN"/>
        </w:rPr>
        <w:t>9.2 如供方违反国家法律、法规以及政策等相关规定向需方开票、提供增值税抵扣凭证，由供方自行承担相应法律责任。如果由于供方违反国家法律、法规以及政策等相关规定造成需方的经济损失及引起税务问题的，供方应承担向需方的赔偿责任，包括但不限于货款、违约金、税款、滞纳金、罚款等相关损失等。</w:t>
      </w:r>
      <w:bookmarkEnd w:id="42"/>
    </w:p>
    <w:p w14:paraId="25801432">
      <w:pPr>
        <w:keepNext w:val="0"/>
        <w:keepLines w:val="0"/>
        <w:pageBreakBefore w:val="0"/>
        <w:kinsoku/>
        <w:wordWrap/>
        <w:overflowPunct/>
        <w:topLinePunct w:val="0"/>
        <w:bidi w:val="0"/>
        <w:snapToGrid/>
        <w:spacing w:line="360" w:lineRule="auto"/>
        <w:ind w:firstLine="394" w:firstLineChars="200"/>
        <w:outlineLvl w:val="0"/>
        <w:rPr>
          <w:rFonts w:hint="eastAsia" w:ascii="宋体" w:hAnsi="宋体" w:eastAsia="宋体" w:cs="宋体"/>
          <w:b/>
          <w:bCs/>
          <w:color w:val="auto"/>
          <w:w w:val="82"/>
          <w:kern w:val="0"/>
          <w:sz w:val="24"/>
          <w:szCs w:val="24"/>
          <w:highlight w:val="none"/>
          <w:lang w:eastAsia="zh-CN"/>
        </w:rPr>
      </w:pPr>
      <w:r>
        <w:rPr>
          <w:rFonts w:hint="eastAsia" w:ascii="宋体" w:hAnsi="宋体" w:eastAsia="宋体" w:cs="宋体"/>
          <w:b/>
          <w:bCs/>
          <w:color w:val="auto"/>
          <w:w w:val="82"/>
          <w:kern w:val="0"/>
          <w:sz w:val="24"/>
          <w:szCs w:val="24"/>
          <w:highlight w:val="none"/>
          <w:lang w:val="en-US" w:eastAsia="zh-CN"/>
        </w:rPr>
        <w:t>10、</w:t>
      </w:r>
      <w:r>
        <w:rPr>
          <w:rFonts w:hint="eastAsia" w:ascii="宋体" w:hAnsi="宋体" w:eastAsia="宋体" w:cs="宋体"/>
          <w:b/>
          <w:bCs/>
          <w:color w:val="auto"/>
          <w:w w:val="82"/>
          <w:kern w:val="0"/>
          <w:sz w:val="24"/>
          <w:szCs w:val="24"/>
          <w:highlight w:val="none"/>
          <w:lang w:eastAsia="zh-CN"/>
        </w:rPr>
        <w:t>合同争议的解决</w:t>
      </w:r>
    </w:p>
    <w:p w14:paraId="00B77E40">
      <w:pPr>
        <w:keepNext w:val="0"/>
        <w:keepLines w:val="0"/>
        <w:pageBreakBefore w:val="0"/>
        <w:kinsoku/>
        <w:wordWrap/>
        <w:overflowPunct/>
        <w:topLinePunct w:val="0"/>
        <w:bidi w:val="0"/>
        <w:snapToGrid/>
        <w:spacing w:line="360" w:lineRule="auto"/>
        <w:ind w:firstLine="452" w:firstLineChars="200"/>
        <w:outlineLvl w:val="0"/>
        <w:rPr>
          <w:rFonts w:hint="eastAsia"/>
          <w:b w:val="0"/>
          <w:color w:val="auto"/>
          <w:spacing w:val="-7"/>
          <w:sz w:val="24"/>
          <w:szCs w:val="24"/>
          <w:highlight w:val="none"/>
          <w:lang w:val="en-US" w:eastAsia="zh-CN"/>
        </w:rPr>
      </w:pPr>
      <w:r>
        <w:rPr>
          <w:rFonts w:hint="eastAsia"/>
          <w:b w:val="0"/>
          <w:color w:val="auto"/>
          <w:spacing w:val="-7"/>
          <w:sz w:val="24"/>
          <w:szCs w:val="24"/>
          <w:highlight w:val="none"/>
          <w:lang w:val="en-US" w:eastAsia="zh-CN"/>
        </w:rPr>
        <w:t>本合同项下发生的争议，由双方协商解决；协商不成的，可向需方注册地的人民法院提起诉讼。</w:t>
      </w:r>
    </w:p>
    <w:p w14:paraId="312E8005">
      <w:pPr>
        <w:keepNext w:val="0"/>
        <w:keepLines w:val="0"/>
        <w:pageBreakBefore w:val="0"/>
        <w:kinsoku/>
        <w:wordWrap/>
        <w:overflowPunct/>
        <w:topLinePunct w:val="0"/>
        <w:bidi w:val="0"/>
        <w:snapToGrid/>
        <w:spacing w:line="360" w:lineRule="auto"/>
        <w:ind w:firstLine="394" w:firstLineChars="200"/>
        <w:outlineLvl w:val="0"/>
        <w:rPr>
          <w:rFonts w:hint="eastAsia" w:ascii="宋体" w:hAnsi="宋体" w:eastAsia="宋体" w:cs="宋体"/>
          <w:b/>
          <w:bCs/>
          <w:color w:val="auto"/>
          <w:w w:val="82"/>
          <w:kern w:val="0"/>
          <w:sz w:val="24"/>
          <w:szCs w:val="24"/>
          <w:highlight w:val="none"/>
          <w:lang w:val="en-US" w:eastAsia="zh-CN"/>
        </w:rPr>
      </w:pPr>
      <w:bookmarkStart w:id="43" w:name="auto_fouce_33"/>
      <w:r>
        <w:rPr>
          <w:rFonts w:hint="eastAsia" w:ascii="宋体" w:hAnsi="宋体" w:eastAsia="宋体" w:cs="宋体"/>
          <w:b/>
          <w:bCs/>
          <w:color w:val="auto"/>
          <w:w w:val="82"/>
          <w:kern w:val="0"/>
          <w:sz w:val="24"/>
          <w:szCs w:val="24"/>
          <w:highlight w:val="none"/>
          <w:lang w:val="en-US" w:eastAsia="zh-CN"/>
        </w:rPr>
        <w:t>11</w:t>
      </w:r>
      <w:r>
        <w:rPr>
          <w:rFonts w:hint="eastAsia" w:ascii="宋体" w:hAnsi="宋体" w:cs="宋体"/>
          <w:b/>
          <w:bCs/>
          <w:color w:val="auto"/>
          <w:w w:val="82"/>
          <w:kern w:val="0"/>
          <w:sz w:val="24"/>
          <w:szCs w:val="24"/>
          <w:highlight w:val="none"/>
          <w:lang w:val="en-US" w:eastAsia="zh-CN"/>
        </w:rPr>
        <w:t xml:space="preserve"> </w:t>
      </w:r>
      <w:r>
        <w:rPr>
          <w:rFonts w:hint="eastAsia" w:ascii="宋体" w:hAnsi="宋体" w:eastAsia="宋体" w:cs="宋体"/>
          <w:b/>
          <w:bCs/>
          <w:color w:val="auto"/>
          <w:w w:val="82"/>
          <w:kern w:val="0"/>
          <w:sz w:val="24"/>
          <w:szCs w:val="24"/>
          <w:highlight w:val="none"/>
          <w:lang w:val="en-US" w:eastAsia="zh-CN"/>
        </w:rPr>
        <w:t>、本合同经双方法定代表人或委托代理人签字并加盖合同专用章后即生效。</w:t>
      </w:r>
      <w:bookmarkEnd w:id="43"/>
    </w:p>
    <w:p w14:paraId="20AFEC65">
      <w:pPr>
        <w:keepNext w:val="0"/>
        <w:keepLines w:val="0"/>
        <w:pageBreakBefore w:val="0"/>
        <w:kinsoku/>
        <w:wordWrap/>
        <w:overflowPunct/>
        <w:topLinePunct w:val="0"/>
        <w:bidi w:val="0"/>
        <w:snapToGrid/>
        <w:spacing w:line="360" w:lineRule="auto"/>
        <w:ind w:firstLine="394" w:firstLineChars="200"/>
        <w:outlineLvl w:val="0"/>
        <w:rPr>
          <w:rFonts w:hint="eastAsia" w:ascii="宋体" w:hAnsi="宋体" w:eastAsia="宋体" w:cs="宋体"/>
          <w:b/>
          <w:bCs/>
          <w:color w:val="auto"/>
          <w:w w:val="82"/>
          <w:kern w:val="0"/>
          <w:sz w:val="24"/>
          <w:szCs w:val="24"/>
          <w:highlight w:val="none"/>
          <w:lang w:val="en-US" w:eastAsia="zh-CN"/>
        </w:rPr>
      </w:pPr>
      <w:bookmarkStart w:id="44" w:name="auto_fouce_34"/>
      <w:r>
        <w:rPr>
          <w:rFonts w:hint="eastAsia" w:ascii="宋体" w:hAnsi="宋体" w:eastAsia="宋体" w:cs="宋体"/>
          <w:b/>
          <w:bCs/>
          <w:color w:val="auto"/>
          <w:w w:val="82"/>
          <w:kern w:val="0"/>
          <w:sz w:val="24"/>
          <w:szCs w:val="24"/>
          <w:highlight w:val="none"/>
          <w:lang w:val="en-US" w:eastAsia="zh-CN"/>
        </w:rPr>
        <w:t>12、本合同正本一式叁份，需方贰份，供方一份，具有同等法律效力。</w:t>
      </w:r>
      <w:bookmarkEnd w:id="44"/>
    </w:p>
    <w:p w14:paraId="576CBFD9">
      <w:pPr>
        <w:keepNext w:val="0"/>
        <w:keepLines w:val="0"/>
        <w:pageBreakBefore w:val="0"/>
        <w:kinsoku/>
        <w:wordWrap/>
        <w:overflowPunct/>
        <w:topLinePunct w:val="0"/>
        <w:bidi w:val="0"/>
        <w:snapToGrid/>
        <w:spacing w:line="360" w:lineRule="auto"/>
        <w:ind w:firstLine="394" w:firstLineChars="200"/>
        <w:outlineLvl w:val="0"/>
        <w:rPr>
          <w:rFonts w:hint="default" w:ascii="宋体" w:hAnsi="宋体" w:eastAsia="宋体" w:cs="宋体"/>
          <w:b/>
          <w:bCs/>
          <w:color w:val="auto"/>
          <w:w w:val="82"/>
          <w:kern w:val="0"/>
          <w:sz w:val="24"/>
          <w:szCs w:val="24"/>
          <w:highlight w:val="none"/>
          <w:lang w:val="en-US" w:eastAsia="zh-CN"/>
        </w:rPr>
      </w:pPr>
      <w:bookmarkStart w:id="45" w:name="auto_fouce_35"/>
      <w:r>
        <w:rPr>
          <w:rFonts w:hint="eastAsia" w:ascii="宋体" w:hAnsi="宋体" w:eastAsia="宋体" w:cs="宋体"/>
          <w:b/>
          <w:bCs/>
          <w:color w:val="auto"/>
          <w:w w:val="82"/>
          <w:kern w:val="0"/>
          <w:sz w:val="24"/>
          <w:szCs w:val="24"/>
          <w:highlight w:val="none"/>
          <w:lang w:val="en-US" w:eastAsia="zh-CN"/>
        </w:rPr>
        <w:t>13、往来联系约定：</w:t>
      </w:r>
    </w:p>
    <w:p w14:paraId="313D7E15">
      <w:pPr>
        <w:keepNext w:val="0"/>
        <w:keepLines w:val="0"/>
        <w:pageBreakBefore w:val="0"/>
        <w:kinsoku/>
        <w:wordWrap/>
        <w:overflowPunct/>
        <w:topLinePunct w:val="0"/>
        <w:bidi w:val="0"/>
        <w:snapToGrid/>
        <w:spacing w:line="360" w:lineRule="auto"/>
        <w:ind w:firstLine="484" w:firstLineChars="200"/>
        <w:rPr>
          <w:rFonts w:hint="eastAsia"/>
          <w:color w:val="auto"/>
          <w:sz w:val="24"/>
          <w:szCs w:val="24"/>
          <w:highlight w:val="none"/>
          <w:lang w:val="en-US" w:eastAsia="zh-CN"/>
        </w:rPr>
      </w:pPr>
      <w:r>
        <w:rPr>
          <w:rFonts w:hint="eastAsia" w:ascii="宋体" w:hAnsi="宋体" w:eastAsia="宋体" w:cs="宋体"/>
          <w:b w:val="0"/>
          <w:bCs/>
          <w:color w:val="auto"/>
          <w:spacing w:val="1"/>
          <w:sz w:val="24"/>
          <w:szCs w:val="24"/>
          <w:highlight w:val="none"/>
          <w:lang w:val="en-US" w:eastAsia="zh-CN" w:bidi="zh-CN"/>
        </w:rPr>
        <w:t>文书、单据、函件的送达：供需双方日常往来的交易文书、司法文书、单据、函件等材料的指定接受地址如下：</w:t>
      </w:r>
      <w:bookmarkEnd w:id="45"/>
    </w:p>
    <w:p w14:paraId="40D9959F">
      <w:pPr>
        <w:keepNext w:val="0"/>
        <w:keepLines w:val="0"/>
        <w:pageBreakBefore w:val="0"/>
        <w:kinsoku/>
        <w:wordWrap/>
        <w:overflowPunct/>
        <w:topLinePunct w:val="0"/>
        <w:bidi w:val="0"/>
        <w:snapToGrid/>
        <w:spacing w:line="360" w:lineRule="auto"/>
        <w:ind w:firstLine="484" w:firstLineChars="200"/>
        <w:rPr>
          <w:rFonts w:hint="eastAsia"/>
          <w:color w:val="auto"/>
          <w:sz w:val="24"/>
          <w:szCs w:val="24"/>
          <w:highlight w:val="none"/>
          <w:lang w:val="en-US" w:eastAsia="zh-CN"/>
        </w:rPr>
      </w:pPr>
      <w:r>
        <w:rPr>
          <w:rFonts w:hint="eastAsia" w:ascii="宋体" w:hAnsi="宋体" w:eastAsia="宋体" w:cs="宋体"/>
          <w:b w:val="0"/>
          <w:bCs/>
          <w:color w:val="auto"/>
          <w:spacing w:val="1"/>
          <w:sz w:val="24"/>
          <w:szCs w:val="24"/>
          <w:highlight w:val="none"/>
          <w:lang w:val="en-US" w:eastAsia="zh-CN" w:bidi="zh-CN"/>
        </w:rPr>
        <w:t>需方接受地址：四川省德阳市图们江路29号     接收邮箱：</w:t>
      </w:r>
      <w:r>
        <w:rPr>
          <w:rFonts w:hint="eastAsia" w:ascii="宋体" w:hAnsi="宋体" w:cs="宋体"/>
          <w:b w:val="0"/>
          <w:bCs/>
          <w:color w:val="auto"/>
          <w:spacing w:val="1"/>
          <w:sz w:val="24"/>
          <w:szCs w:val="24"/>
          <w:highlight w:val="none"/>
          <w:lang w:val="en-US" w:eastAsia="zh-CN" w:bidi="zh-CN"/>
        </w:rPr>
        <w:t>120021702</w:t>
      </w:r>
      <w:r>
        <w:rPr>
          <w:rFonts w:hint="eastAsia" w:ascii="宋体" w:hAnsi="宋体" w:eastAsia="宋体" w:cs="宋体"/>
          <w:b w:val="0"/>
          <w:bCs/>
          <w:color w:val="auto"/>
          <w:spacing w:val="1"/>
          <w:sz w:val="24"/>
          <w:szCs w:val="24"/>
          <w:highlight w:val="none"/>
          <w:lang w:val="en-US" w:eastAsia="zh-CN" w:bidi="zh-CN"/>
        </w:rPr>
        <w:t>@qq.com</w:t>
      </w:r>
    </w:p>
    <w:p w14:paraId="24F271D3">
      <w:pPr>
        <w:keepNext w:val="0"/>
        <w:keepLines w:val="0"/>
        <w:pageBreakBefore w:val="0"/>
        <w:kinsoku/>
        <w:wordWrap/>
        <w:overflowPunct/>
        <w:topLinePunct w:val="0"/>
        <w:bidi w:val="0"/>
        <w:snapToGrid/>
        <w:spacing w:line="360" w:lineRule="auto"/>
        <w:ind w:firstLine="484" w:firstLineChars="200"/>
        <w:rPr>
          <w:rFonts w:hint="eastAsia" w:ascii="宋体" w:hAnsi="宋体" w:eastAsia="宋体" w:cs="宋体"/>
          <w:b w:val="0"/>
          <w:bCs/>
          <w:color w:val="auto"/>
          <w:spacing w:val="1"/>
          <w:sz w:val="24"/>
          <w:szCs w:val="24"/>
          <w:highlight w:val="none"/>
          <w:lang w:val="en-US" w:eastAsia="zh-CN" w:bidi="zh-CN"/>
        </w:rPr>
      </w:pPr>
      <w:r>
        <w:rPr>
          <w:rFonts w:hint="eastAsia" w:ascii="宋体" w:hAnsi="宋体" w:eastAsia="宋体" w:cs="宋体"/>
          <w:b w:val="0"/>
          <w:bCs/>
          <w:color w:val="auto"/>
          <w:spacing w:val="1"/>
          <w:sz w:val="24"/>
          <w:szCs w:val="24"/>
          <w:highlight w:val="none"/>
          <w:lang w:val="en-US" w:eastAsia="zh-CN" w:bidi="zh-CN"/>
        </w:rPr>
        <w:t>供方接收地址：                              接收邮箱：</w:t>
      </w:r>
    </w:p>
    <w:p w14:paraId="3255033F">
      <w:pPr>
        <w:keepNext w:val="0"/>
        <w:keepLines w:val="0"/>
        <w:pageBreakBefore w:val="0"/>
        <w:kinsoku/>
        <w:wordWrap/>
        <w:overflowPunct/>
        <w:topLinePunct w:val="0"/>
        <w:bidi w:val="0"/>
        <w:snapToGrid/>
        <w:spacing w:line="360" w:lineRule="auto"/>
        <w:rPr>
          <w:rFonts w:hint="eastAsia" w:ascii="宋体" w:hAnsi="宋体" w:eastAsia="宋体" w:cs="宋体"/>
          <w:b w:val="0"/>
          <w:bCs/>
          <w:color w:val="auto"/>
          <w:spacing w:val="1"/>
          <w:sz w:val="24"/>
          <w:szCs w:val="24"/>
          <w:highlight w:val="none"/>
          <w:lang w:val="en-US" w:eastAsia="zh-CN" w:bidi="zh-CN"/>
        </w:rPr>
      </w:pPr>
    </w:p>
    <w:tbl>
      <w:tblPr>
        <w:tblStyle w:val="13"/>
        <w:tblW w:w="9799" w:type="dxa"/>
        <w:jc w:val="center"/>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Layout w:type="fixed"/>
        <w:tblCellMar>
          <w:top w:w="0" w:type="dxa"/>
          <w:left w:w="108" w:type="dxa"/>
          <w:bottom w:w="0" w:type="dxa"/>
          <w:right w:w="108" w:type="dxa"/>
        </w:tblCellMar>
      </w:tblPr>
      <w:tblGrid>
        <w:gridCol w:w="4837"/>
        <w:gridCol w:w="4962"/>
      </w:tblGrid>
      <w:tr w14:paraId="75426F9B">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477" w:hRule="exact"/>
          <w:jc w:val="center"/>
        </w:trPr>
        <w:tc>
          <w:tcPr>
            <w:tcW w:w="4837" w:type="dxa"/>
            <w:vAlign w:val="center"/>
          </w:tcPr>
          <w:p w14:paraId="69CC3955">
            <w:pPr>
              <w:keepNext w:val="0"/>
              <w:keepLines w:val="0"/>
              <w:pageBreakBefore w:val="0"/>
              <w:kinsoku/>
              <w:wordWrap/>
              <w:overflowPunct/>
              <w:topLinePunct w:val="0"/>
              <w:bidi w:val="0"/>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   方</w:t>
            </w:r>
          </w:p>
        </w:tc>
        <w:tc>
          <w:tcPr>
            <w:tcW w:w="4962" w:type="dxa"/>
            <w:vAlign w:val="center"/>
          </w:tcPr>
          <w:p w14:paraId="7AE05E1E">
            <w:pPr>
              <w:keepNext w:val="0"/>
              <w:keepLines w:val="0"/>
              <w:pageBreakBefore w:val="0"/>
              <w:kinsoku/>
              <w:wordWrap/>
              <w:overflowPunct/>
              <w:topLinePunct w:val="0"/>
              <w:bidi w:val="0"/>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   方</w:t>
            </w:r>
          </w:p>
        </w:tc>
      </w:tr>
      <w:tr w14:paraId="1BF07BDC">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441" w:hRule="exact"/>
          <w:jc w:val="center"/>
        </w:trPr>
        <w:tc>
          <w:tcPr>
            <w:tcW w:w="4837" w:type="dxa"/>
          </w:tcPr>
          <w:p w14:paraId="3645B95A">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r>
              <w:rPr>
                <w:rFonts w:hint="eastAsia" w:ascii="宋体" w:hAnsi="宋体" w:eastAsia="宋体" w:cs="宋体"/>
                <w:color w:val="auto"/>
                <w:sz w:val="24"/>
                <w:szCs w:val="24"/>
                <w:highlight w:val="none"/>
                <w:lang w:val="zh-CN"/>
              </w:rPr>
              <w:t>四川兴天元钢桥有限公司</w:t>
            </w:r>
          </w:p>
        </w:tc>
        <w:tc>
          <w:tcPr>
            <w:tcW w:w="4962" w:type="dxa"/>
          </w:tcPr>
          <w:p w14:paraId="6355A1E0">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r>
              <w:rPr>
                <w:rFonts w:hint="eastAsia" w:ascii="宋体" w:hAnsi="宋体" w:eastAsia="宋体" w:cs="宋体"/>
                <w:color w:val="auto"/>
                <w:w w:val="82"/>
                <w:kern w:val="0"/>
                <w:sz w:val="24"/>
                <w:szCs w:val="24"/>
                <w:highlight w:val="none"/>
                <w:lang w:val="zh-CN"/>
              </w:rPr>
              <w:t xml:space="preserve"> </w:t>
            </w:r>
          </w:p>
        </w:tc>
      </w:tr>
      <w:tr w14:paraId="58B9E145">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427" w:hRule="exact"/>
          <w:jc w:val="center"/>
        </w:trPr>
        <w:tc>
          <w:tcPr>
            <w:tcW w:w="4837" w:type="dxa"/>
          </w:tcPr>
          <w:p w14:paraId="480652A4">
            <w:pPr>
              <w:keepNext w:val="0"/>
              <w:keepLines w:val="0"/>
              <w:pageBreakBefore w:val="0"/>
              <w:kinsoku/>
              <w:wordWrap/>
              <w:overflowPunct/>
              <w:topLinePunct w:val="0"/>
              <w:bidi w:val="0"/>
              <w:snapToGrid/>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r>
              <w:rPr>
                <w:rFonts w:hint="eastAsia" w:ascii="宋体" w:hAnsi="宋体" w:eastAsia="宋体" w:cs="宋体"/>
                <w:color w:val="auto"/>
                <w:sz w:val="24"/>
                <w:szCs w:val="24"/>
                <w:highlight w:val="none"/>
                <w:lang w:val="zh-CN"/>
              </w:rPr>
              <w:t>德阳市图们江路29号</w:t>
            </w:r>
          </w:p>
        </w:tc>
        <w:tc>
          <w:tcPr>
            <w:tcW w:w="4962" w:type="dxa"/>
          </w:tcPr>
          <w:p w14:paraId="68BB1671">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p>
          <w:p w14:paraId="6DF44CB3">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p>
        </w:tc>
      </w:tr>
      <w:tr w14:paraId="1D529A0C">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84" w:hRule="exact"/>
          <w:jc w:val="center"/>
        </w:trPr>
        <w:tc>
          <w:tcPr>
            <w:tcW w:w="4837" w:type="dxa"/>
          </w:tcPr>
          <w:p w14:paraId="54C5C747">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4962" w:type="dxa"/>
          </w:tcPr>
          <w:p w14:paraId="4B155190">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r>
      <w:tr w14:paraId="3C378B23">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525" w:hRule="exact"/>
          <w:jc w:val="center"/>
        </w:trPr>
        <w:tc>
          <w:tcPr>
            <w:tcW w:w="4837" w:type="dxa"/>
            <w:vAlign w:val="center"/>
          </w:tcPr>
          <w:p w14:paraId="0B1A7EEE">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委托代表人：</w:t>
            </w:r>
          </w:p>
        </w:tc>
        <w:tc>
          <w:tcPr>
            <w:tcW w:w="4962" w:type="dxa"/>
            <w:vAlign w:val="center"/>
          </w:tcPr>
          <w:p w14:paraId="046DF9CA">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委托代表人：</w:t>
            </w:r>
          </w:p>
        </w:tc>
      </w:tr>
      <w:tr w14:paraId="7FB3D926">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83" w:hRule="exact"/>
          <w:jc w:val="center"/>
        </w:trPr>
        <w:tc>
          <w:tcPr>
            <w:tcW w:w="4837" w:type="dxa"/>
          </w:tcPr>
          <w:p w14:paraId="059E948B">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    话：0838-</w:t>
            </w:r>
            <w:r>
              <w:rPr>
                <w:rFonts w:hint="eastAsia" w:ascii="宋体" w:hAnsi="宋体" w:eastAsia="宋体" w:cs="宋体"/>
                <w:color w:val="auto"/>
                <w:sz w:val="24"/>
                <w:szCs w:val="24"/>
                <w:highlight w:val="none"/>
                <w:lang w:val="en-US" w:eastAsia="zh-CN"/>
              </w:rPr>
              <w:t>2602233</w:t>
            </w:r>
          </w:p>
        </w:tc>
        <w:tc>
          <w:tcPr>
            <w:tcW w:w="4962" w:type="dxa"/>
          </w:tcPr>
          <w:p w14:paraId="0E48FC4C">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电    话： </w:t>
            </w:r>
          </w:p>
        </w:tc>
      </w:tr>
      <w:tr w14:paraId="245ECD1E">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77" w:hRule="exact"/>
          <w:jc w:val="center"/>
        </w:trPr>
        <w:tc>
          <w:tcPr>
            <w:tcW w:w="4837" w:type="dxa"/>
          </w:tcPr>
          <w:p w14:paraId="0AEEF15A">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真：0838-2906872</w:t>
            </w:r>
          </w:p>
        </w:tc>
        <w:tc>
          <w:tcPr>
            <w:tcW w:w="4962" w:type="dxa"/>
          </w:tcPr>
          <w:p w14:paraId="1D6A48FB">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传    真：  </w:t>
            </w:r>
          </w:p>
        </w:tc>
      </w:tr>
      <w:tr w14:paraId="04048E42">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4" w:hRule="exact"/>
          <w:jc w:val="center"/>
        </w:trPr>
        <w:tc>
          <w:tcPr>
            <w:tcW w:w="4837" w:type="dxa"/>
          </w:tcPr>
          <w:p w14:paraId="08F93657">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开户银行：</w:t>
            </w:r>
          </w:p>
        </w:tc>
        <w:tc>
          <w:tcPr>
            <w:tcW w:w="4962" w:type="dxa"/>
          </w:tcPr>
          <w:p w14:paraId="6B0EC38A">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r>
      <w:tr w14:paraId="32491FCC">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4" w:hRule="exact"/>
          <w:jc w:val="center"/>
        </w:trPr>
        <w:tc>
          <w:tcPr>
            <w:tcW w:w="4837" w:type="dxa"/>
          </w:tcPr>
          <w:p w14:paraId="17116A9F">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账    号： </w:t>
            </w:r>
          </w:p>
        </w:tc>
        <w:tc>
          <w:tcPr>
            <w:tcW w:w="4962" w:type="dxa"/>
          </w:tcPr>
          <w:p w14:paraId="22A57B0E">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    号：</w:t>
            </w:r>
          </w:p>
        </w:tc>
      </w:tr>
      <w:tr w14:paraId="75EB18A6">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419" w:hRule="exact"/>
          <w:jc w:val="center"/>
        </w:trPr>
        <w:tc>
          <w:tcPr>
            <w:tcW w:w="4837" w:type="dxa"/>
          </w:tcPr>
          <w:p w14:paraId="644AEA71">
            <w:pPr>
              <w:keepNext w:val="0"/>
              <w:keepLines w:val="0"/>
              <w:pageBreakBefore w:val="0"/>
              <w:kinsoku/>
              <w:wordWrap/>
              <w:overflowPunct/>
              <w:topLinePunct w:val="0"/>
              <w:bidi w:val="0"/>
              <w:snapToGrid/>
              <w:spacing w:line="360" w:lineRule="auto"/>
              <w:rPr>
                <w:rFonts w:hint="eastAsia" w:ascii="宋体" w:hAnsi="宋体" w:eastAsia="宋体" w:cs="宋体"/>
                <w:bCs/>
                <w:color w:val="auto"/>
                <w:sz w:val="24"/>
                <w:szCs w:val="24"/>
                <w:highlight w:val="none"/>
                <w:lang w:val="zh-CN"/>
              </w:rPr>
            </w:pPr>
            <w:r>
              <w:rPr>
                <w:rFonts w:hint="eastAsia" w:ascii="宋体" w:hAnsi="宋体" w:eastAsia="宋体" w:cs="宋体"/>
                <w:color w:val="auto"/>
                <w:sz w:val="24"/>
                <w:szCs w:val="24"/>
                <w:highlight w:val="none"/>
              </w:rPr>
              <w:t>税    号：</w:t>
            </w:r>
          </w:p>
          <w:p w14:paraId="785848D5">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p>
        </w:tc>
        <w:tc>
          <w:tcPr>
            <w:tcW w:w="4962" w:type="dxa"/>
          </w:tcPr>
          <w:p w14:paraId="7563F6B2">
            <w:pPr>
              <w:keepNext w:val="0"/>
              <w:keepLines w:val="0"/>
              <w:pageBreakBefore w:val="0"/>
              <w:kinsoku/>
              <w:wordWrap/>
              <w:overflowPunct/>
              <w:topLinePunct w:val="0"/>
              <w:bidi w:val="0"/>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税    号：</w:t>
            </w:r>
          </w:p>
        </w:tc>
      </w:tr>
    </w:tbl>
    <w:p w14:paraId="23064DEF">
      <w:pPr>
        <w:numPr>
          <w:ilvl w:val="0"/>
          <w:numId w:val="0"/>
        </w:numPr>
        <w:spacing w:before="120" w:beforeLines="50" w:line="200" w:lineRule="atLeast"/>
        <w:ind w:leftChars="0"/>
        <w:jc w:val="left"/>
        <w:rPr>
          <w:rFonts w:hint="eastAsia"/>
          <w:b/>
          <w:bCs/>
          <w:color w:val="auto"/>
          <w:sz w:val="28"/>
          <w:szCs w:val="28"/>
          <w:highlight w:val="none"/>
          <w:lang w:eastAsia="zh-CN"/>
        </w:rPr>
      </w:pPr>
    </w:p>
    <w:p w14:paraId="74590B4B">
      <w:pPr>
        <w:pStyle w:val="2"/>
        <w:rPr>
          <w:rFonts w:hint="eastAsia"/>
          <w:b/>
          <w:bCs/>
          <w:color w:val="auto"/>
          <w:sz w:val="28"/>
          <w:szCs w:val="28"/>
          <w:highlight w:val="none"/>
          <w:lang w:eastAsia="zh-CN"/>
        </w:rPr>
      </w:pPr>
    </w:p>
    <w:p w14:paraId="7A19C444">
      <w:pPr>
        <w:pStyle w:val="3"/>
        <w:rPr>
          <w:rFonts w:hint="eastAsia"/>
          <w:b/>
          <w:bCs/>
          <w:color w:val="auto"/>
          <w:sz w:val="28"/>
          <w:szCs w:val="28"/>
          <w:highlight w:val="none"/>
          <w:lang w:eastAsia="zh-CN"/>
        </w:rPr>
      </w:pPr>
    </w:p>
    <w:p w14:paraId="49FBF76F">
      <w:pPr>
        <w:rPr>
          <w:rFonts w:hint="eastAsia"/>
          <w:b/>
          <w:bCs/>
          <w:color w:val="auto"/>
          <w:sz w:val="28"/>
          <w:szCs w:val="28"/>
          <w:highlight w:val="none"/>
          <w:lang w:eastAsia="zh-CN"/>
        </w:rPr>
      </w:pPr>
    </w:p>
    <w:p w14:paraId="785E800E">
      <w:pPr>
        <w:pStyle w:val="2"/>
        <w:rPr>
          <w:rFonts w:hint="eastAsia"/>
          <w:b/>
          <w:bCs/>
          <w:color w:val="auto"/>
          <w:sz w:val="28"/>
          <w:szCs w:val="28"/>
          <w:highlight w:val="none"/>
          <w:lang w:eastAsia="zh-CN"/>
        </w:rPr>
      </w:pPr>
    </w:p>
    <w:p w14:paraId="1A1A32EF">
      <w:pPr>
        <w:pStyle w:val="3"/>
        <w:rPr>
          <w:rFonts w:hint="eastAsia"/>
          <w:b/>
          <w:bCs/>
          <w:color w:val="auto"/>
          <w:sz w:val="28"/>
          <w:szCs w:val="28"/>
          <w:highlight w:val="none"/>
          <w:lang w:eastAsia="zh-CN"/>
        </w:rPr>
      </w:pPr>
    </w:p>
    <w:p w14:paraId="07D967DF">
      <w:pPr>
        <w:numPr>
          <w:ilvl w:val="0"/>
          <w:numId w:val="0"/>
        </w:numPr>
        <w:spacing w:before="120" w:beforeLines="50" w:line="200" w:lineRule="atLeast"/>
        <w:ind w:leftChars="0"/>
        <w:jc w:val="left"/>
        <w:rPr>
          <w:rFonts w:hint="eastAsia"/>
          <w:color w:val="auto"/>
          <w:highlight w:val="none"/>
        </w:rPr>
      </w:pPr>
      <w:r>
        <w:rPr>
          <w:rFonts w:hint="eastAsia"/>
          <w:b/>
          <w:bCs/>
          <w:color w:val="auto"/>
          <w:sz w:val="28"/>
          <w:szCs w:val="28"/>
          <w:highlight w:val="none"/>
          <w:lang w:eastAsia="zh-CN"/>
        </w:rPr>
        <w:t>第</w:t>
      </w:r>
      <w:r>
        <w:rPr>
          <w:rFonts w:hint="eastAsia"/>
          <w:b/>
          <w:bCs/>
          <w:color w:val="auto"/>
          <w:sz w:val="28"/>
          <w:szCs w:val="28"/>
          <w:highlight w:val="none"/>
          <w:lang w:val="en-US" w:eastAsia="zh-CN"/>
        </w:rPr>
        <w:t>六</w:t>
      </w:r>
      <w:r>
        <w:rPr>
          <w:rFonts w:hint="eastAsia"/>
          <w:b/>
          <w:bCs/>
          <w:color w:val="auto"/>
          <w:sz w:val="28"/>
          <w:szCs w:val="28"/>
          <w:highlight w:val="none"/>
          <w:lang w:eastAsia="zh-CN"/>
        </w:rPr>
        <w:t>部分</w:t>
      </w:r>
      <w:r>
        <w:rPr>
          <w:rFonts w:hint="eastAsia"/>
          <w:b/>
          <w:bCs/>
          <w:color w:val="auto"/>
          <w:sz w:val="28"/>
          <w:szCs w:val="28"/>
          <w:highlight w:val="none"/>
          <w:lang w:val="en-US" w:eastAsia="zh-CN"/>
        </w:rPr>
        <w:t xml:space="preserve"> </w:t>
      </w:r>
      <w:r>
        <w:rPr>
          <w:rFonts w:hint="eastAsia"/>
          <w:b/>
          <w:bCs/>
          <w:color w:val="auto"/>
          <w:sz w:val="28"/>
          <w:szCs w:val="28"/>
          <w:highlight w:val="none"/>
        </w:rPr>
        <w:t>附件-投标书格式</w:t>
      </w:r>
    </w:p>
    <w:p w14:paraId="1192CDB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b/>
          <w:bCs/>
          <w:color w:val="auto"/>
          <w:w w:val="82"/>
          <w:kern w:val="0"/>
          <w:sz w:val="28"/>
          <w:szCs w:val="28"/>
          <w:highlight w:val="none"/>
          <w:lang w:val="en-US" w:eastAsia="zh-CN"/>
        </w:rPr>
      </w:pPr>
      <w:r>
        <w:rPr>
          <w:rFonts w:hint="eastAsia"/>
          <w:b/>
          <w:bCs/>
          <w:color w:val="auto"/>
          <w:w w:val="82"/>
          <w:kern w:val="0"/>
          <w:sz w:val="28"/>
          <w:szCs w:val="28"/>
          <w:highlight w:val="none"/>
        </w:rPr>
        <w:t xml:space="preserve"> </w:t>
      </w:r>
      <w:r>
        <w:rPr>
          <w:rFonts w:hint="eastAsia"/>
          <w:b/>
          <w:bCs/>
          <w:color w:val="auto"/>
          <w:w w:val="82"/>
          <w:kern w:val="0"/>
          <w:sz w:val="28"/>
          <w:szCs w:val="28"/>
          <w:highlight w:val="none"/>
          <w:lang w:eastAsia="zh-CN"/>
        </w:rPr>
        <w:t>附件</w:t>
      </w:r>
      <w:r>
        <w:rPr>
          <w:rFonts w:hint="eastAsia"/>
          <w:b/>
          <w:bCs/>
          <w:color w:val="auto"/>
          <w:w w:val="82"/>
          <w:kern w:val="0"/>
          <w:sz w:val="28"/>
          <w:szCs w:val="28"/>
          <w:highlight w:val="none"/>
          <w:lang w:val="en-US" w:eastAsia="zh-CN"/>
        </w:rPr>
        <w:t>1、单位基本情况表</w:t>
      </w:r>
    </w:p>
    <w:tbl>
      <w:tblPr>
        <w:tblStyle w:val="13"/>
        <w:tblW w:w="9459" w:type="dxa"/>
        <w:jc w:val="center"/>
        <w:tblLayout w:type="autofit"/>
        <w:tblCellMar>
          <w:top w:w="0" w:type="dxa"/>
          <w:left w:w="108" w:type="dxa"/>
          <w:bottom w:w="0" w:type="dxa"/>
          <w:right w:w="108" w:type="dxa"/>
        </w:tblCellMar>
      </w:tblPr>
      <w:tblGrid>
        <w:gridCol w:w="1600"/>
        <w:gridCol w:w="813"/>
        <w:gridCol w:w="650"/>
        <w:gridCol w:w="665"/>
        <w:gridCol w:w="801"/>
        <w:gridCol w:w="800"/>
        <w:gridCol w:w="1066"/>
        <w:gridCol w:w="841"/>
        <w:gridCol w:w="623"/>
        <w:gridCol w:w="1600"/>
      </w:tblGrid>
      <w:tr w14:paraId="47E59E9F">
        <w:tblPrEx>
          <w:tblCellMar>
            <w:top w:w="0" w:type="dxa"/>
            <w:left w:w="108" w:type="dxa"/>
            <w:bottom w:w="0" w:type="dxa"/>
            <w:right w:w="108" w:type="dxa"/>
          </w:tblCellMar>
        </w:tblPrEx>
        <w:trPr>
          <w:trHeight w:val="719" w:hRule="atLeast"/>
          <w:jc w:val="center"/>
        </w:trPr>
        <w:tc>
          <w:tcPr>
            <w:tcW w:w="1600" w:type="dxa"/>
            <w:tcBorders>
              <w:top w:val="single" w:color="auto" w:sz="4" w:space="0"/>
              <w:left w:val="single" w:color="auto" w:sz="4" w:space="0"/>
              <w:bottom w:val="single" w:color="auto" w:sz="4" w:space="0"/>
              <w:right w:val="single" w:color="auto" w:sz="4" w:space="0"/>
            </w:tcBorders>
            <w:vAlign w:val="center"/>
          </w:tcPr>
          <w:p w14:paraId="2C584B3A">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单位名称</w:t>
            </w:r>
            <w:r>
              <w:rPr>
                <w:rFonts w:ascii="宋体" w:hAnsi="宋体" w:cs="宋体"/>
                <w:color w:val="auto"/>
                <w:kern w:val="0"/>
                <w:sz w:val="20"/>
                <w:szCs w:val="20"/>
                <w:highlight w:val="none"/>
              </w:rPr>
              <w:t>(</w:t>
            </w:r>
            <w:r>
              <w:rPr>
                <w:rFonts w:hint="eastAsia" w:ascii="宋体" w:hAnsi="宋体" w:cs="宋体"/>
                <w:color w:val="auto"/>
                <w:kern w:val="0"/>
                <w:sz w:val="20"/>
                <w:szCs w:val="20"/>
                <w:highlight w:val="none"/>
              </w:rPr>
              <w:t>公章</w:t>
            </w:r>
            <w:r>
              <w:rPr>
                <w:rFonts w:ascii="宋体" w:hAnsi="宋体" w:cs="宋体"/>
                <w:color w:val="auto"/>
                <w:kern w:val="0"/>
                <w:sz w:val="20"/>
                <w:szCs w:val="20"/>
                <w:highlight w:val="none"/>
              </w:rPr>
              <w:t>)</w:t>
            </w:r>
          </w:p>
        </w:tc>
        <w:tc>
          <w:tcPr>
            <w:tcW w:w="7859" w:type="dxa"/>
            <w:gridSpan w:val="9"/>
            <w:tcBorders>
              <w:top w:val="single" w:color="auto" w:sz="4" w:space="0"/>
              <w:left w:val="nil"/>
              <w:bottom w:val="single" w:color="auto" w:sz="4" w:space="0"/>
              <w:right w:val="single" w:color="auto" w:sz="4" w:space="0"/>
            </w:tcBorders>
            <w:vAlign w:val="center"/>
          </w:tcPr>
          <w:p w14:paraId="59A0F234">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r>
      <w:tr w14:paraId="5E3A6E2F">
        <w:tblPrEx>
          <w:tblCellMar>
            <w:top w:w="0" w:type="dxa"/>
            <w:left w:w="108" w:type="dxa"/>
            <w:bottom w:w="0" w:type="dxa"/>
            <w:right w:w="108" w:type="dxa"/>
          </w:tblCellMar>
        </w:tblPrEx>
        <w:trPr>
          <w:trHeight w:val="719" w:hRule="atLeast"/>
          <w:jc w:val="center"/>
        </w:trPr>
        <w:tc>
          <w:tcPr>
            <w:tcW w:w="1600" w:type="dxa"/>
            <w:tcBorders>
              <w:top w:val="nil"/>
              <w:left w:val="single" w:color="auto" w:sz="4" w:space="0"/>
              <w:bottom w:val="single" w:color="auto" w:sz="4" w:space="0"/>
              <w:right w:val="single" w:color="auto" w:sz="4" w:space="0"/>
            </w:tcBorders>
            <w:vAlign w:val="center"/>
          </w:tcPr>
          <w:p w14:paraId="189309C3">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注册地址</w:t>
            </w:r>
          </w:p>
        </w:tc>
        <w:tc>
          <w:tcPr>
            <w:tcW w:w="3729" w:type="dxa"/>
            <w:gridSpan w:val="5"/>
            <w:tcBorders>
              <w:top w:val="single" w:color="auto" w:sz="4" w:space="0"/>
              <w:left w:val="nil"/>
              <w:bottom w:val="single" w:color="auto" w:sz="4" w:space="0"/>
              <w:right w:val="single" w:color="000000" w:sz="4" w:space="0"/>
            </w:tcBorders>
            <w:vAlign w:val="center"/>
          </w:tcPr>
          <w:p w14:paraId="3834B122">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1066" w:type="dxa"/>
            <w:tcBorders>
              <w:top w:val="nil"/>
              <w:left w:val="nil"/>
              <w:bottom w:val="single" w:color="auto" w:sz="4" w:space="0"/>
              <w:right w:val="single" w:color="auto" w:sz="4" w:space="0"/>
            </w:tcBorders>
            <w:vAlign w:val="center"/>
          </w:tcPr>
          <w:p w14:paraId="2B8E7BC3">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邮政编码</w:t>
            </w:r>
          </w:p>
        </w:tc>
        <w:tc>
          <w:tcPr>
            <w:tcW w:w="841" w:type="dxa"/>
            <w:tcBorders>
              <w:top w:val="nil"/>
              <w:left w:val="nil"/>
              <w:bottom w:val="single" w:color="auto" w:sz="4" w:space="0"/>
              <w:right w:val="single" w:color="auto" w:sz="4" w:space="0"/>
            </w:tcBorders>
            <w:vAlign w:val="center"/>
          </w:tcPr>
          <w:p w14:paraId="6F86E2D8">
            <w:pPr>
              <w:widowControl/>
              <w:jc w:val="left"/>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623" w:type="dxa"/>
            <w:tcBorders>
              <w:top w:val="nil"/>
              <w:left w:val="nil"/>
              <w:bottom w:val="single" w:color="auto" w:sz="4" w:space="0"/>
              <w:right w:val="single" w:color="auto" w:sz="4" w:space="0"/>
            </w:tcBorders>
            <w:vAlign w:val="center"/>
          </w:tcPr>
          <w:p w14:paraId="58033D7B">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成立时间</w:t>
            </w:r>
          </w:p>
        </w:tc>
        <w:tc>
          <w:tcPr>
            <w:tcW w:w="1600" w:type="dxa"/>
            <w:tcBorders>
              <w:top w:val="nil"/>
              <w:left w:val="nil"/>
              <w:bottom w:val="single" w:color="auto" w:sz="4" w:space="0"/>
              <w:right w:val="single" w:color="auto" w:sz="4" w:space="0"/>
            </w:tcBorders>
            <w:vAlign w:val="center"/>
          </w:tcPr>
          <w:p w14:paraId="02279D75">
            <w:pPr>
              <w:widowControl/>
              <w:jc w:val="left"/>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r>
      <w:tr w14:paraId="60AD18A2">
        <w:tblPrEx>
          <w:tblCellMar>
            <w:top w:w="0" w:type="dxa"/>
            <w:left w:w="108" w:type="dxa"/>
            <w:bottom w:w="0" w:type="dxa"/>
            <w:right w:w="108" w:type="dxa"/>
          </w:tblCellMar>
        </w:tblPrEx>
        <w:trPr>
          <w:trHeight w:val="1427" w:hRule="atLeast"/>
          <w:jc w:val="center"/>
        </w:trPr>
        <w:tc>
          <w:tcPr>
            <w:tcW w:w="1600" w:type="dxa"/>
            <w:tcBorders>
              <w:top w:val="nil"/>
              <w:left w:val="single" w:color="auto" w:sz="4" w:space="0"/>
              <w:bottom w:val="single" w:color="auto" w:sz="4" w:space="0"/>
              <w:right w:val="single" w:color="auto" w:sz="4" w:space="0"/>
            </w:tcBorders>
            <w:vAlign w:val="center"/>
          </w:tcPr>
          <w:p w14:paraId="138BA4F8">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员工总人数：</w:t>
            </w:r>
          </w:p>
        </w:tc>
        <w:tc>
          <w:tcPr>
            <w:tcW w:w="813" w:type="dxa"/>
            <w:tcBorders>
              <w:top w:val="nil"/>
              <w:left w:val="nil"/>
              <w:bottom w:val="single" w:color="auto" w:sz="4" w:space="0"/>
              <w:right w:val="single" w:color="auto" w:sz="4" w:space="0"/>
            </w:tcBorders>
            <w:vAlign w:val="center"/>
          </w:tcPr>
          <w:p w14:paraId="73B3D316">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650" w:type="dxa"/>
            <w:tcBorders>
              <w:top w:val="nil"/>
              <w:left w:val="nil"/>
              <w:bottom w:val="single" w:color="auto" w:sz="4" w:space="0"/>
              <w:right w:val="single" w:color="auto" w:sz="4" w:space="0"/>
            </w:tcBorders>
            <w:vAlign w:val="center"/>
          </w:tcPr>
          <w:p w14:paraId="01946982">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其中高级职称人数</w:t>
            </w:r>
          </w:p>
        </w:tc>
        <w:tc>
          <w:tcPr>
            <w:tcW w:w="665" w:type="dxa"/>
            <w:tcBorders>
              <w:top w:val="nil"/>
              <w:left w:val="nil"/>
              <w:bottom w:val="single" w:color="auto" w:sz="4" w:space="0"/>
              <w:right w:val="single" w:color="auto" w:sz="4" w:space="0"/>
            </w:tcBorders>
            <w:noWrap/>
            <w:vAlign w:val="center"/>
          </w:tcPr>
          <w:p w14:paraId="4E302544">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801" w:type="dxa"/>
            <w:tcBorders>
              <w:top w:val="nil"/>
              <w:left w:val="nil"/>
              <w:bottom w:val="single" w:color="auto" w:sz="4" w:space="0"/>
              <w:right w:val="single" w:color="auto" w:sz="4" w:space="0"/>
            </w:tcBorders>
            <w:vAlign w:val="center"/>
          </w:tcPr>
          <w:p w14:paraId="631DC5DF">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其中中级职称人数</w:t>
            </w:r>
          </w:p>
        </w:tc>
        <w:tc>
          <w:tcPr>
            <w:tcW w:w="800" w:type="dxa"/>
            <w:tcBorders>
              <w:top w:val="nil"/>
              <w:left w:val="nil"/>
              <w:bottom w:val="single" w:color="auto" w:sz="4" w:space="0"/>
              <w:right w:val="single" w:color="auto" w:sz="4" w:space="0"/>
            </w:tcBorders>
            <w:vAlign w:val="center"/>
          </w:tcPr>
          <w:p w14:paraId="0EC17118">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1066" w:type="dxa"/>
            <w:tcBorders>
              <w:top w:val="nil"/>
              <w:left w:val="nil"/>
              <w:bottom w:val="single" w:color="auto" w:sz="4" w:space="0"/>
              <w:right w:val="single" w:color="auto" w:sz="4" w:space="0"/>
            </w:tcBorders>
            <w:vAlign w:val="center"/>
          </w:tcPr>
          <w:p w14:paraId="6AA3F1AA">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其中初级职称人数</w:t>
            </w:r>
          </w:p>
        </w:tc>
        <w:tc>
          <w:tcPr>
            <w:tcW w:w="841" w:type="dxa"/>
            <w:tcBorders>
              <w:top w:val="nil"/>
              <w:left w:val="nil"/>
              <w:bottom w:val="single" w:color="auto" w:sz="4" w:space="0"/>
              <w:right w:val="single" w:color="auto" w:sz="4" w:space="0"/>
            </w:tcBorders>
            <w:vAlign w:val="center"/>
          </w:tcPr>
          <w:p w14:paraId="64316800">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623" w:type="dxa"/>
            <w:tcBorders>
              <w:top w:val="nil"/>
              <w:left w:val="nil"/>
              <w:bottom w:val="single" w:color="auto" w:sz="4" w:space="0"/>
              <w:right w:val="single" w:color="auto" w:sz="4" w:space="0"/>
            </w:tcBorders>
            <w:vAlign w:val="center"/>
          </w:tcPr>
          <w:p w14:paraId="2A22ED43">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其中技工人数</w:t>
            </w:r>
          </w:p>
        </w:tc>
        <w:tc>
          <w:tcPr>
            <w:tcW w:w="1600" w:type="dxa"/>
            <w:tcBorders>
              <w:top w:val="nil"/>
              <w:left w:val="nil"/>
              <w:bottom w:val="single" w:color="auto" w:sz="4" w:space="0"/>
              <w:right w:val="single" w:color="auto" w:sz="4" w:space="0"/>
            </w:tcBorders>
            <w:vAlign w:val="center"/>
          </w:tcPr>
          <w:p w14:paraId="5B8C8F90">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r>
      <w:tr w14:paraId="36E948BA">
        <w:tblPrEx>
          <w:tblCellMar>
            <w:top w:w="0" w:type="dxa"/>
            <w:left w:w="108" w:type="dxa"/>
            <w:bottom w:w="0" w:type="dxa"/>
            <w:right w:w="108" w:type="dxa"/>
          </w:tblCellMar>
        </w:tblPrEx>
        <w:trPr>
          <w:trHeight w:val="467" w:hRule="atLeast"/>
          <w:jc w:val="center"/>
        </w:trPr>
        <w:tc>
          <w:tcPr>
            <w:tcW w:w="1600" w:type="dxa"/>
            <w:tcBorders>
              <w:top w:val="nil"/>
              <w:left w:val="single" w:color="auto" w:sz="4" w:space="0"/>
              <w:bottom w:val="single" w:color="auto" w:sz="4" w:space="0"/>
              <w:right w:val="single" w:color="auto" w:sz="4" w:space="0"/>
            </w:tcBorders>
            <w:vAlign w:val="center"/>
          </w:tcPr>
          <w:p w14:paraId="4FA79775">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法定代表人</w:t>
            </w:r>
          </w:p>
        </w:tc>
        <w:tc>
          <w:tcPr>
            <w:tcW w:w="813" w:type="dxa"/>
            <w:tcBorders>
              <w:top w:val="nil"/>
              <w:left w:val="nil"/>
              <w:bottom w:val="single" w:color="auto" w:sz="4" w:space="0"/>
              <w:right w:val="single" w:color="auto" w:sz="4" w:space="0"/>
            </w:tcBorders>
            <w:vAlign w:val="center"/>
          </w:tcPr>
          <w:p w14:paraId="1881813B">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姓名</w:t>
            </w:r>
          </w:p>
        </w:tc>
        <w:tc>
          <w:tcPr>
            <w:tcW w:w="650" w:type="dxa"/>
            <w:tcBorders>
              <w:top w:val="nil"/>
              <w:left w:val="nil"/>
              <w:bottom w:val="single" w:color="auto" w:sz="4" w:space="0"/>
              <w:right w:val="single" w:color="auto" w:sz="4" w:space="0"/>
            </w:tcBorders>
            <w:vAlign w:val="center"/>
          </w:tcPr>
          <w:p w14:paraId="7E80BB65">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1466" w:type="dxa"/>
            <w:gridSpan w:val="2"/>
            <w:tcBorders>
              <w:top w:val="single" w:color="auto" w:sz="4" w:space="0"/>
              <w:left w:val="nil"/>
              <w:bottom w:val="single" w:color="auto" w:sz="4" w:space="0"/>
              <w:right w:val="single" w:color="auto" w:sz="4" w:space="0"/>
            </w:tcBorders>
            <w:vAlign w:val="center"/>
          </w:tcPr>
          <w:p w14:paraId="411DD441">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技术职称</w:t>
            </w:r>
          </w:p>
        </w:tc>
        <w:tc>
          <w:tcPr>
            <w:tcW w:w="2707" w:type="dxa"/>
            <w:gridSpan w:val="3"/>
            <w:tcBorders>
              <w:top w:val="single" w:color="auto" w:sz="4" w:space="0"/>
              <w:left w:val="nil"/>
              <w:bottom w:val="single" w:color="auto" w:sz="4" w:space="0"/>
              <w:right w:val="single" w:color="auto" w:sz="4" w:space="0"/>
            </w:tcBorders>
            <w:vAlign w:val="center"/>
          </w:tcPr>
          <w:p w14:paraId="0CED74B1">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623" w:type="dxa"/>
            <w:tcBorders>
              <w:top w:val="nil"/>
              <w:left w:val="nil"/>
              <w:bottom w:val="single" w:color="auto" w:sz="4" w:space="0"/>
              <w:right w:val="single" w:color="auto" w:sz="4" w:space="0"/>
            </w:tcBorders>
            <w:vAlign w:val="center"/>
          </w:tcPr>
          <w:p w14:paraId="7F5CD02D">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电话</w:t>
            </w:r>
          </w:p>
        </w:tc>
        <w:tc>
          <w:tcPr>
            <w:tcW w:w="1600" w:type="dxa"/>
            <w:tcBorders>
              <w:top w:val="nil"/>
              <w:left w:val="nil"/>
              <w:bottom w:val="single" w:color="auto" w:sz="4" w:space="0"/>
              <w:right w:val="single" w:color="auto" w:sz="4" w:space="0"/>
            </w:tcBorders>
            <w:noWrap/>
            <w:vAlign w:val="center"/>
          </w:tcPr>
          <w:p w14:paraId="164E8BEC">
            <w:pPr>
              <w:widowControl/>
              <w:jc w:val="left"/>
              <w:rPr>
                <w:rFonts w:ascii="宋体" w:cs="宋体"/>
                <w:color w:val="auto"/>
                <w:kern w:val="0"/>
                <w:sz w:val="20"/>
                <w:szCs w:val="20"/>
                <w:highlight w:val="none"/>
              </w:rPr>
            </w:pPr>
          </w:p>
        </w:tc>
      </w:tr>
      <w:tr w14:paraId="434D441D">
        <w:tblPrEx>
          <w:tblCellMar>
            <w:top w:w="0" w:type="dxa"/>
            <w:left w:w="108" w:type="dxa"/>
            <w:bottom w:w="0" w:type="dxa"/>
            <w:right w:w="108" w:type="dxa"/>
          </w:tblCellMar>
        </w:tblPrEx>
        <w:trPr>
          <w:trHeight w:val="467" w:hRule="atLeast"/>
          <w:jc w:val="center"/>
        </w:trPr>
        <w:tc>
          <w:tcPr>
            <w:tcW w:w="1600" w:type="dxa"/>
            <w:tcBorders>
              <w:top w:val="nil"/>
              <w:left w:val="single" w:color="auto" w:sz="4" w:space="0"/>
              <w:bottom w:val="single" w:color="auto" w:sz="4" w:space="0"/>
              <w:right w:val="single" w:color="auto" w:sz="4" w:space="0"/>
            </w:tcBorders>
            <w:vAlign w:val="center"/>
          </w:tcPr>
          <w:p w14:paraId="6EF2502F">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技术负责人</w:t>
            </w:r>
          </w:p>
        </w:tc>
        <w:tc>
          <w:tcPr>
            <w:tcW w:w="813" w:type="dxa"/>
            <w:tcBorders>
              <w:top w:val="nil"/>
              <w:left w:val="nil"/>
              <w:bottom w:val="single" w:color="auto" w:sz="4" w:space="0"/>
              <w:right w:val="single" w:color="auto" w:sz="4" w:space="0"/>
            </w:tcBorders>
            <w:vAlign w:val="center"/>
          </w:tcPr>
          <w:p w14:paraId="7B10A8E8">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姓名</w:t>
            </w:r>
          </w:p>
        </w:tc>
        <w:tc>
          <w:tcPr>
            <w:tcW w:w="650" w:type="dxa"/>
            <w:tcBorders>
              <w:top w:val="nil"/>
              <w:left w:val="nil"/>
              <w:bottom w:val="single" w:color="auto" w:sz="4" w:space="0"/>
              <w:right w:val="single" w:color="auto" w:sz="4" w:space="0"/>
            </w:tcBorders>
            <w:vAlign w:val="center"/>
          </w:tcPr>
          <w:p w14:paraId="2DE27A9E">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1466" w:type="dxa"/>
            <w:gridSpan w:val="2"/>
            <w:tcBorders>
              <w:top w:val="single" w:color="auto" w:sz="4" w:space="0"/>
              <w:left w:val="nil"/>
              <w:bottom w:val="single" w:color="auto" w:sz="4" w:space="0"/>
              <w:right w:val="single" w:color="auto" w:sz="4" w:space="0"/>
            </w:tcBorders>
            <w:vAlign w:val="center"/>
          </w:tcPr>
          <w:p w14:paraId="4E7B8CFB">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技术职称</w:t>
            </w:r>
          </w:p>
        </w:tc>
        <w:tc>
          <w:tcPr>
            <w:tcW w:w="2707" w:type="dxa"/>
            <w:gridSpan w:val="3"/>
            <w:tcBorders>
              <w:top w:val="single" w:color="auto" w:sz="4" w:space="0"/>
              <w:left w:val="nil"/>
              <w:bottom w:val="single" w:color="auto" w:sz="4" w:space="0"/>
              <w:right w:val="single" w:color="auto" w:sz="4" w:space="0"/>
            </w:tcBorders>
            <w:vAlign w:val="center"/>
          </w:tcPr>
          <w:p w14:paraId="377E8BA4">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623" w:type="dxa"/>
            <w:tcBorders>
              <w:top w:val="nil"/>
              <w:left w:val="nil"/>
              <w:bottom w:val="single" w:color="auto" w:sz="4" w:space="0"/>
              <w:right w:val="single" w:color="auto" w:sz="4" w:space="0"/>
            </w:tcBorders>
            <w:vAlign w:val="center"/>
          </w:tcPr>
          <w:p w14:paraId="51391230">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电话</w:t>
            </w:r>
          </w:p>
        </w:tc>
        <w:tc>
          <w:tcPr>
            <w:tcW w:w="1600" w:type="dxa"/>
            <w:tcBorders>
              <w:top w:val="nil"/>
              <w:left w:val="nil"/>
              <w:bottom w:val="single" w:color="auto" w:sz="4" w:space="0"/>
              <w:right w:val="single" w:color="auto" w:sz="4" w:space="0"/>
            </w:tcBorders>
            <w:noWrap/>
            <w:vAlign w:val="center"/>
          </w:tcPr>
          <w:p w14:paraId="2CFA3EDF">
            <w:pPr>
              <w:widowControl/>
              <w:jc w:val="left"/>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r>
      <w:tr w14:paraId="6CAFB02C">
        <w:tblPrEx>
          <w:tblCellMar>
            <w:top w:w="0" w:type="dxa"/>
            <w:left w:w="108" w:type="dxa"/>
            <w:bottom w:w="0" w:type="dxa"/>
            <w:right w:w="108" w:type="dxa"/>
          </w:tblCellMar>
        </w:tblPrEx>
        <w:trPr>
          <w:trHeight w:val="467" w:hRule="atLeast"/>
          <w:jc w:val="center"/>
        </w:trPr>
        <w:tc>
          <w:tcPr>
            <w:tcW w:w="1600" w:type="dxa"/>
            <w:tcBorders>
              <w:top w:val="nil"/>
              <w:left w:val="single" w:color="auto" w:sz="4" w:space="0"/>
              <w:bottom w:val="single" w:color="auto" w:sz="4" w:space="0"/>
              <w:right w:val="single" w:color="auto" w:sz="4" w:space="0"/>
            </w:tcBorders>
            <w:vAlign w:val="center"/>
          </w:tcPr>
          <w:p w14:paraId="4E3A2F82">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业务联系人</w:t>
            </w:r>
          </w:p>
        </w:tc>
        <w:tc>
          <w:tcPr>
            <w:tcW w:w="813" w:type="dxa"/>
            <w:tcBorders>
              <w:top w:val="nil"/>
              <w:left w:val="nil"/>
              <w:bottom w:val="single" w:color="auto" w:sz="4" w:space="0"/>
              <w:right w:val="single" w:color="auto" w:sz="4" w:space="0"/>
            </w:tcBorders>
            <w:vAlign w:val="center"/>
          </w:tcPr>
          <w:p w14:paraId="0AC7FDA4">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姓名</w:t>
            </w:r>
          </w:p>
        </w:tc>
        <w:tc>
          <w:tcPr>
            <w:tcW w:w="650" w:type="dxa"/>
            <w:tcBorders>
              <w:top w:val="nil"/>
              <w:left w:val="nil"/>
              <w:bottom w:val="single" w:color="auto" w:sz="4" w:space="0"/>
              <w:right w:val="single" w:color="auto" w:sz="4" w:space="0"/>
            </w:tcBorders>
            <w:vAlign w:val="center"/>
          </w:tcPr>
          <w:p w14:paraId="2A0AF288">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1466" w:type="dxa"/>
            <w:gridSpan w:val="2"/>
            <w:tcBorders>
              <w:top w:val="single" w:color="auto" w:sz="4" w:space="0"/>
              <w:left w:val="nil"/>
              <w:bottom w:val="single" w:color="auto" w:sz="4" w:space="0"/>
              <w:right w:val="single" w:color="auto" w:sz="4" w:space="0"/>
            </w:tcBorders>
            <w:vAlign w:val="center"/>
          </w:tcPr>
          <w:p w14:paraId="67B62780">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技术职称</w:t>
            </w:r>
          </w:p>
        </w:tc>
        <w:tc>
          <w:tcPr>
            <w:tcW w:w="2707" w:type="dxa"/>
            <w:gridSpan w:val="3"/>
            <w:tcBorders>
              <w:top w:val="single" w:color="auto" w:sz="4" w:space="0"/>
              <w:left w:val="nil"/>
              <w:bottom w:val="single" w:color="auto" w:sz="4" w:space="0"/>
              <w:right w:val="single" w:color="auto" w:sz="4" w:space="0"/>
            </w:tcBorders>
            <w:vAlign w:val="center"/>
          </w:tcPr>
          <w:p w14:paraId="5FB8021C">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623" w:type="dxa"/>
            <w:tcBorders>
              <w:top w:val="nil"/>
              <w:left w:val="nil"/>
              <w:bottom w:val="single" w:color="auto" w:sz="4" w:space="0"/>
              <w:right w:val="single" w:color="auto" w:sz="4" w:space="0"/>
            </w:tcBorders>
            <w:vAlign w:val="center"/>
          </w:tcPr>
          <w:p w14:paraId="09EED093">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电话</w:t>
            </w:r>
          </w:p>
        </w:tc>
        <w:tc>
          <w:tcPr>
            <w:tcW w:w="1600" w:type="dxa"/>
            <w:tcBorders>
              <w:top w:val="nil"/>
              <w:left w:val="nil"/>
              <w:bottom w:val="single" w:color="auto" w:sz="4" w:space="0"/>
              <w:right w:val="single" w:color="auto" w:sz="4" w:space="0"/>
            </w:tcBorders>
            <w:noWrap/>
            <w:vAlign w:val="center"/>
          </w:tcPr>
          <w:p w14:paraId="4DBE89B8">
            <w:pPr>
              <w:widowControl/>
              <w:jc w:val="left"/>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r>
      <w:tr w14:paraId="47BFADEA">
        <w:tblPrEx>
          <w:tblCellMar>
            <w:top w:w="0" w:type="dxa"/>
            <w:left w:w="108" w:type="dxa"/>
            <w:bottom w:w="0" w:type="dxa"/>
            <w:right w:w="108" w:type="dxa"/>
          </w:tblCellMar>
        </w:tblPrEx>
        <w:trPr>
          <w:trHeight w:val="761" w:hRule="atLeast"/>
          <w:jc w:val="center"/>
        </w:trPr>
        <w:tc>
          <w:tcPr>
            <w:tcW w:w="1600" w:type="dxa"/>
            <w:tcBorders>
              <w:top w:val="nil"/>
              <w:left w:val="single" w:color="auto" w:sz="4" w:space="0"/>
              <w:bottom w:val="single" w:color="auto" w:sz="4" w:space="0"/>
              <w:right w:val="single" w:color="auto" w:sz="4" w:space="0"/>
            </w:tcBorders>
            <w:vAlign w:val="center"/>
          </w:tcPr>
          <w:p w14:paraId="54843FEE">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营业范围</w:t>
            </w:r>
          </w:p>
        </w:tc>
        <w:tc>
          <w:tcPr>
            <w:tcW w:w="4795" w:type="dxa"/>
            <w:gridSpan w:val="6"/>
            <w:tcBorders>
              <w:top w:val="single" w:color="auto" w:sz="4" w:space="0"/>
              <w:left w:val="nil"/>
              <w:bottom w:val="single" w:color="auto" w:sz="4" w:space="0"/>
              <w:right w:val="single" w:color="000000" w:sz="4" w:space="0"/>
            </w:tcBorders>
            <w:vAlign w:val="center"/>
          </w:tcPr>
          <w:p w14:paraId="7A7D3416">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841" w:type="dxa"/>
            <w:tcBorders>
              <w:top w:val="nil"/>
              <w:left w:val="nil"/>
              <w:bottom w:val="single" w:color="auto" w:sz="4" w:space="0"/>
              <w:right w:val="single" w:color="auto" w:sz="4" w:space="0"/>
            </w:tcBorders>
            <w:vAlign w:val="center"/>
          </w:tcPr>
          <w:p w14:paraId="7D635A2E">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营业执照号</w:t>
            </w:r>
          </w:p>
        </w:tc>
        <w:tc>
          <w:tcPr>
            <w:tcW w:w="2223" w:type="dxa"/>
            <w:gridSpan w:val="2"/>
            <w:tcBorders>
              <w:top w:val="single" w:color="auto" w:sz="4" w:space="0"/>
              <w:left w:val="nil"/>
              <w:bottom w:val="single" w:color="auto" w:sz="4" w:space="0"/>
              <w:right w:val="single" w:color="000000" w:sz="4" w:space="0"/>
            </w:tcBorders>
            <w:vAlign w:val="center"/>
          </w:tcPr>
          <w:p w14:paraId="55B34105">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r>
      <w:tr w14:paraId="77153A23">
        <w:tblPrEx>
          <w:tblCellMar>
            <w:top w:w="0" w:type="dxa"/>
            <w:left w:w="108" w:type="dxa"/>
            <w:bottom w:w="0" w:type="dxa"/>
            <w:right w:w="108" w:type="dxa"/>
          </w:tblCellMar>
        </w:tblPrEx>
        <w:trPr>
          <w:trHeight w:val="719" w:hRule="atLeast"/>
          <w:jc w:val="center"/>
        </w:trPr>
        <w:tc>
          <w:tcPr>
            <w:tcW w:w="1600" w:type="dxa"/>
            <w:vMerge w:val="restart"/>
            <w:tcBorders>
              <w:top w:val="nil"/>
              <w:left w:val="single" w:color="auto" w:sz="4" w:space="0"/>
              <w:bottom w:val="single" w:color="auto" w:sz="4" w:space="0"/>
              <w:right w:val="single" w:color="auto" w:sz="4" w:space="0"/>
            </w:tcBorders>
            <w:vAlign w:val="center"/>
          </w:tcPr>
          <w:p w14:paraId="07D98D76">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财务情况</w:t>
            </w:r>
          </w:p>
        </w:tc>
        <w:tc>
          <w:tcPr>
            <w:tcW w:w="813" w:type="dxa"/>
            <w:tcBorders>
              <w:top w:val="nil"/>
              <w:left w:val="nil"/>
              <w:bottom w:val="single" w:color="auto" w:sz="4" w:space="0"/>
              <w:right w:val="single" w:color="auto" w:sz="4" w:space="0"/>
            </w:tcBorders>
            <w:vAlign w:val="center"/>
          </w:tcPr>
          <w:p w14:paraId="4C282A26">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注册资金</w:t>
            </w:r>
          </w:p>
        </w:tc>
        <w:tc>
          <w:tcPr>
            <w:tcW w:w="2916" w:type="dxa"/>
            <w:gridSpan w:val="4"/>
            <w:tcBorders>
              <w:top w:val="single" w:color="auto" w:sz="4" w:space="0"/>
              <w:left w:val="nil"/>
              <w:bottom w:val="single" w:color="auto" w:sz="4" w:space="0"/>
              <w:right w:val="single" w:color="000000" w:sz="4" w:space="0"/>
            </w:tcBorders>
            <w:vAlign w:val="center"/>
          </w:tcPr>
          <w:p w14:paraId="01A1293E">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1066" w:type="dxa"/>
            <w:tcBorders>
              <w:top w:val="nil"/>
              <w:left w:val="nil"/>
              <w:bottom w:val="single" w:color="auto" w:sz="4" w:space="0"/>
              <w:right w:val="single" w:color="auto" w:sz="4" w:space="0"/>
            </w:tcBorders>
            <w:vAlign w:val="center"/>
          </w:tcPr>
          <w:p w14:paraId="57B57F29">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是否一般纳税人</w:t>
            </w:r>
          </w:p>
        </w:tc>
        <w:tc>
          <w:tcPr>
            <w:tcW w:w="3064" w:type="dxa"/>
            <w:gridSpan w:val="3"/>
            <w:tcBorders>
              <w:top w:val="single" w:color="auto" w:sz="4" w:space="0"/>
              <w:left w:val="nil"/>
              <w:bottom w:val="single" w:color="auto" w:sz="4" w:space="0"/>
              <w:right w:val="single" w:color="auto" w:sz="4" w:space="0"/>
            </w:tcBorders>
            <w:vAlign w:val="center"/>
          </w:tcPr>
          <w:p w14:paraId="738C9DE6">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是</w:t>
            </w:r>
            <w:r>
              <w:rPr>
                <w:rFonts w:ascii="宋体" w:hAnsi="宋体" w:cs="宋体"/>
                <w:color w:val="auto"/>
                <w:kern w:val="0"/>
                <w:sz w:val="20"/>
                <w:szCs w:val="20"/>
                <w:highlight w:val="none"/>
              </w:rPr>
              <w:t>/</w:t>
            </w:r>
            <w:r>
              <w:rPr>
                <w:rFonts w:hint="eastAsia" w:ascii="宋体" w:hAnsi="宋体" w:cs="宋体"/>
                <w:color w:val="auto"/>
                <w:kern w:val="0"/>
                <w:sz w:val="20"/>
                <w:szCs w:val="20"/>
                <w:highlight w:val="none"/>
              </w:rPr>
              <w:t>否</w:t>
            </w:r>
          </w:p>
        </w:tc>
      </w:tr>
      <w:tr w14:paraId="374B450A">
        <w:tblPrEx>
          <w:tblCellMar>
            <w:top w:w="0" w:type="dxa"/>
            <w:left w:w="108" w:type="dxa"/>
            <w:bottom w:w="0" w:type="dxa"/>
            <w:right w:w="108" w:type="dxa"/>
          </w:tblCellMar>
        </w:tblPrEx>
        <w:trPr>
          <w:trHeight w:val="719" w:hRule="atLeast"/>
          <w:jc w:val="center"/>
        </w:trPr>
        <w:tc>
          <w:tcPr>
            <w:tcW w:w="1600" w:type="dxa"/>
            <w:vMerge w:val="continue"/>
            <w:tcBorders>
              <w:top w:val="nil"/>
              <w:left w:val="single" w:color="auto" w:sz="4" w:space="0"/>
              <w:bottom w:val="single" w:color="auto" w:sz="4" w:space="0"/>
              <w:right w:val="single" w:color="auto" w:sz="4" w:space="0"/>
            </w:tcBorders>
            <w:vAlign w:val="center"/>
          </w:tcPr>
          <w:p w14:paraId="73C16E46">
            <w:pPr>
              <w:widowControl/>
              <w:jc w:val="left"/>
              <w:rPr>
                <w:rFonts w:ascii="宋体" w:cs="宋体"/>
                <w:color w:val="auto"/>
                <w:kern w:val="0"/>
                <w:sz w:val="20"/>
                <w:szCs w:val="20"/>
                <w:highlight w:val="none"/>
              </w:rPr>
            </w:pPr>
          </w:p>
        </w:tc>
        <w:tc>
          <w:tcPr>
            <w:tcW w:w="813" w:type="dxa"/>
            <w:tcBorders>
              <w:top w:val="nil"/>
              <w:left w:val="nil"/>
              <w:bottom w:val="single" w:color="auto" w:sz="4" w:space="0"/>
              <w:right w:val="single" w:color="auto" w:sz="4" w:space="0"/>
            </w:tcBorders>
            <w:vAlign w:val="center"/>
          </w:tcPr>
          <w:p w14:paraId="14A37C96">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开户银行</w:t>
            </w:r>
          </w:p>
        </w:tc>
        <w:tc>
          <w:tcPr>
            <w:tcW w:w="2916" w:type="dxa"/>
            <w:gridSpan w:val="4"/>
            <w:tcBorders>
              <w:top w:val="single" w:color="auto" w:sz="4" w:space="0"/>
              <w:left w:val="nil"/>
              <w:bottom w:val="single" w:color="auto" w:sz="4" w:space="0"/>
              <w:right w:val="single" w:color="000000" w:sz="4" w:space="0"/>
            </w:tcBorders>
            <w:vAlign w:val="center"/>
          </w:tcPr>
          <w:p w14:paraId="50118B53">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c>
          <w:tcPr>
            <w:tcW w:w="1066" w:type="dxa"/>
            <w:tcBorders>
              <w:top w:val="nil"/>
              <w:left w:val="nil"/>
              <w:bottom w:val="single" w:color="auto" w:sz="4" w:space="0"/>
              <w:right w:val="single" w:color="auto" w:sz="4" w:space="0"/>
            </w:tcBorders>
            <w:vAlign w:val="center"/>
          </w:tcPr>
          <w:p w14:paraId="3B4A0B27">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开户账号</w:t>
            </w:r>
          </w:p>
        </w:tc>
        <w:tc>
          <w:tcPr>
            <w:tcW w:w="3064" w:type="dxa"/>
            <w:gridSpan w:val="3"/>
            <w:tcBorders>
              <w:top w:val="single" w:color="auto" w:sz="4" w:space="0"/>
              <w:left w:val="nil"/>
              <w:bottom w:val="single" w:color="auto" w:sz="4" w:space="0"/>
              <w:right w:val="single" w:color="000000" w:sz="4" w:space="0"/>
            </w:tcBorders>
            <w:vAlign w:val="center"/>
          </w:tcPr>
          <w:p w14:paraId="15623D6D">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r>
      <w:tr w14:paraId="238362C4">
        <w:tblPrEx>
          <w:tblCellMar>
            <w:top w:w="0" w:type="dxa"/>
            <w:left w:w="108" w:type="dxa"/>
            <w:bottom w:w="0" w:type="dxa"/>
            <w:right w:w="108" w:type="dxa"/>
          </w:tblCellMar>
        </w:tblPrEx>
        <w:trPr>
          <w:trHeight w:val="719" w:hRule="atLeast"/>
          <w:jc w:val="center"/>
        </w:trPr>
        <w:tc>
          <w:tcPr>
            <w:tcW w:w="1600" w:type="dxa"/>
            <w:tcBorders>
              <w:top w:val="nil"/>
              <w:left w:val="single" w:color="auto" w:sz="4" w:space="0"/>
              <w:bottom w:val="single" w:color="auto" w:sz="4" w:space="0"/>
              <w:right w:val="single" w:color="auto" w:sz="4" w:space="0"/>
            </w:tcBorders>
            <w:vAlign w:val="center"/>
          </w:tcPr>
          <w:p w14:paraId="10B8027E">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生产能力</w:t>
            </w:r>
          </w:p>
        </w:tc>
        <w:tc>
          <w:tcPr>
            <w:tcW w:w="813" w:type="dxa"/>
            <w:tcBorders>
              <w:top w:val="nil"/>
              <w:left w:val="nil"/>
              <w:bottom w:val="single" w:color="auto" w:sz="4" w:space="0"/>
              <w:right w:val="single" w:color="auto" w:sz="4" w:space="0"/>
            </w:tcBorders>
            <w:vAlign w:val="center"/>
          </w:tcPr>
          <w:p w14:paraId="337B8126">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年生产能力</w:t>
            </w:r>
          </w:p>
        </w:tc>
        <w:tc>
          <w:tcPr>
            <w:tcW w:w="7046" w:type="dxa"/>
            <w:gridSpan w:val="8"/>
            <w:tcBorders>
              <w:top w:val="single" w:color="auto" w:sz="4" w:space="0"/>
              <w:left w:val="nil"/>
              <w:bottom w:val="single" w:color="auto" w:sz="4" w:space="0"/>
              <w:right w:val="single" w:color="000000" w:sz="4" w:space="0"/>
            </w:tcBorders>
            <w:vAlign w:val="center"/>
          </w:tcPr>
          <w:p w14:paraId="1F67EE07">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p w14:paraId="4A8D5EED">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　</w:t>
            </w:r>
          </w:p>
        </w:tc>
      </w:tr>
      <w:tr w14:paraId="4F192F5D">
        <w:tblPrEx>
          <w:tblCellMar>
            <w:top w:w="0" w:type="dxa"/>
            <w:left w:w="108" w:type="dxa"/>
            <w:bottom w:w="0" w:type="dxa"/>
            <w:right w:w="108" w:type="dxa"/>
          </w:tblCellMar>
        </w:tblPrEx>
        <w:trPr>
          <w:trHeight w:val="937" w:hRule="atLeast"/>
          <w:jc w:val="center"/>
        </w:trPr>
        <w:tc>
          <w:tcPr>
            <w:tcW w:w="1600" w:type="dxa"/>
            <w:tcBorders>
              <w:top w:val="nil"/>
              <w:left w:val="single" w:color="auto" w:sz="4" w:space="0"/>
              <w:bottom w:val="single" w:color="auto" w:sz="4" w:space="0"/>
              <w:right w:val="single" w:color="auto" w:sz="4" w:space="0"/>
            </w:tcBorders>
            <w:vAlign w:val="center"/>
          </w:tcPr>
          <w:p w14:paraId="38CA34DA">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质量认证</w:t>
            </w:r>
          </w:p>
        </w:tc>
        <w:tc>
          <w:tcPr>
            <w:tcW w:w="2929" w:type="dxa"/>
            <w:gridSpan w:val="4"/>
            <w:tcBorders>
              <w:top w:val="single" w:color="auto" w:sz="4" w:space="0"/>
              <w:left w:val="nil"/>
              <w:bottom w:val="single" w:color="auto" w:sz="4" w:space="0"/>
              <w:right w:val="single" w:color="auto" w:sz="4" w:space="0"/>
            </w:tcBorders>
            <w:vAlign w:val="center"/>
          </w:tcPr>
          <w:p w14:paraId="19A34F48">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应募单位是否具有有效的</w:t>
            </w:r>
            <w:r>
              <w:rPr>
                <w:rFonts w:ascii="宋体" w:hAnsi="宋体" w:cs="宋体"/>
                <w:color w:val="auto"/>
                <w:kern w:val="0"/>
                <w:sz w:val="20"/>
                <w:szCs w:val="20"/>
                <w:highlight w:val="none"/>
              </w:rPr>
              <w:t>ISO9000</w:t>
            </w:r>
            <w:r>
              <w:rPr>
                <w:rFonts w:hint="eastAsia" w:ascii="宋体" w:hAnsi="宋体" w:cs="宋体"/>
                <w:color w:val="auto"/>
                <w:kern w:val="0"/>
                <w:sz w:val="20"/>
                <w:szCs w:val="20"/>
                <w:highlight w:val="none"/>
              </w:rPr>
              <w:t>质量管理体系认证书</w:t>
            </w:r>
          </w:p>
        </w:tc>
        <w:tc>
          <w:tcPr>
            <w:tcW w:w="800" w:type="dxa"/>
            <w:tcBorders>
              <w:top w:val="nil"/>
              <w:left w:val="nil"/>
              <w:bottom w:val="single" w:color="auto" w:sz="4" w:space="0"/>
              <w:right w:val="single" w:color="auto" w:sz="4" w:space="0"/>
            </w:tcBorders>
            <w:vAlign w:val="center"/>
          </w:tcPr>
          <w:p w14:paraId="13D4A142">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是</w:t>
            </w:r>
            <w:r>
              <w:rPr>
                <w:rFonts w:ascii="宋体" w:hAnsi="宋体" w:cs="宋体"/>
                <w:color w:val="auto"/>
                <w:kern w:val="0"/>
                <w:sz w:val="20"/>
                <w:szCs w:val="20"/>
                <w:highlight w:val="none"/>
              </w:rPr>
              <w:t>/</w:t>
            </w:r>
            <w:r>
              <w:rPr>
                <w:rFonts w:hint="eastAsia" w:ascii="宋体" w:hAnsi="宋体" w:cs="宋体"/>
                <w:color w:val="auto"/>
                <w:kern w:val="0"/>
                <w:sz w:val="20"/>
                <w:szCs w:val="20"/>
                <w:highlight w:val="none"/>
              </w:rPr>
              <w:t>否</w:t>
            </w:r>
          </w:p>
        </w:tc>
        <w:tc>
          <w:tcPr>
            <w:tcW w:w="1066" w:type="dxa"/>
            <w:tcBorders>
              <w:top w:val="nil"/>
              <w:left w:val="nil"/>
              <w:bottom w:val="single" w:color="auto" w:sz="4" w:space="0"/>
              <w:right w:val="single" w:color="auto" w:sz="4" w:space="0"/>
            </w:tcBorders>
            <w:vAlign w:val="center"/>
          </w:tcPr>
          <w:p w14:paraId="34B9BA20">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证书有效期</w:t>
            </w:r>
          </w:p>
        </w:tc>
        <w:tc>
          <w:tcPr>
            <w:tcW w:w="3064" w:type="dxa"/>
            <w:gridSpan w:val="3"/>
            <w:tcBorders>
              <w:top w:val="single" w:color="auto" w:sz="4" w:space="0"/>
              <w:left w:val="nil"/>
              <w:bottom w:val="single" w:color="auto" w:sz="4" w:space="0"/>
              <w:right w:val="single" w:color="auto" w:sz="4" w:space="0"/>
            </w:tcBorders>
            <w:vAlign w:val="center"/>
          </w:tcPr>
          <w:p w14:paraId="771B8057">
            <w:pPr>
              <w:widowControl/>
              <w:jc w:val="center"/>
              <w:rPr>
                <w:rFonts w:ascii="宋体" w:cs="宋体"/>
                <w:color w:val="auto"/>
                <w:kern w:val="0"/>
                <w:sz w:val="20"/>
                <w:szCs w:val="20"/>
                <w:highlight w:val="none"/>
              </w:rPr>
            </w:pPr>
            <w:r>
              <w:rPr>
                <w:rFonts w:ascii="宋体" w:hAnsi="宋体" w:cs="宋体"/>
                <w:color w:val="auto"/>
                <w:kern w:val="0"/>
                <w:sz w:val="20"/>
                <w:szCs w:val="20"/>
                <w:highlight w:val="none"/>
              </w:rPr>
              <w:t>20</w:t>
            </w:r>
            <w:r>
              <w:rPr>
                <w:rFonts w:hint="eastAsia" w:ascii="宋体" w:hAnsi="宋体" w:cs="宋体"/>
                <w:color w:val="auto"/>
                <w:kern w:val="0"/>
                <w:sz w:val="20"/>
                <w:szCs w:val="20"/>
                <w:highlight w:val="none"/>
              </w:rPr>
              <w:t>2</w:t>
            </w:r>
            <w:r>
              <w:rPr>
                <w:rFonts w:ascii="宋体" w:hAnsi="宋体" w:cs="宋体"/>
                <w:color w:val="auto"/>
                <w:kern w:val="0"/>
                <w:sz w:val="20"/>
                <w:szCs w:val="20"/>
                <w:highlight w:val="none"/>
              </w:rPr>
              <w:t>_</w:t>
            </w:r>
            <w:r>
              <w:rPr>
                <w:rFonts w:hint="eastAsia" w:ascii="宋体" w:hAnsi="宋体" w:cs="宋体"/>
                <w:color w:val="auto"/>
                <w:kern w:val="0"/>
                <w:sz w:val="20"/>
                <w:szCs w:val="20"/>
                <w:highlight w:val="none"/>
              </w:rPr>
              <w:t>年</w:t>
            </w:r>
            <w:r>
              <w:rPr>
                <w:rFonts w:ascii="宋体" w:hAnsi="宋体" w:cs="宋体"/>
                <w:color w:val="auto"/>
                <w:kern w:val="0"/>
                <w:sz w:val="20"/>
                <w:szCs w:val="20"/>
                <w:highlight w:val="none"/>
              </w:rPr>
              <w:t>_</w:t>
            </w:r>
            <w:r>
              <w:rPr>
                <w:rFonts w:hint="eastAsia" w:ascii="宋体" w:hAnsi="宋体" w:cs="宋体"/>
                <w:color w:val="auto"/>
                <w:kern w:val="0"/>
                <w:sz w:val="20"/>
                <w:szCs w:val="20"/>
                <w:highlight w:val="none"/>
              </w:rPr>
              <w:t>月至</w:t>
            </w:r>
            <w:r>
              <w:rPr>
                <w:rFonts w:ascii="宋体" w:hAnsi="宋体" w:cs="宋体"/>
                <w:color w:val="auto"/>
                <w:kern w:val="0"/>
                <w:sz w:val="20"/>
                <w:szCs w:val="20"/>
                <w:highlight w:val="none"/>
              </w:rPr>
              <w:t>20</w:t>
            </w:r>
            <w:r>
              <w:rPr>
                <w:rFonts w:hint="eastAsia" w:ascii="宋体" w:hAnsi="宋体" w:cs="宋体"/>
                <w:color w:val="auto"/>
                <w:kern w:val="0"/>
                <w:sz w:val="20"/>
                <w:szCs w:val="20"/>
                <w:highlight w:val="none"/>
              </w:rPr>
              <w:t>2</w:t>
            </w:r>
            <w:r>
              <w:rPr>
                <w:rFonts w:ascii="宋体" w:hAnsi="宋体" w:cs="宋体"/>
                <w:color w:val="auto"/>
                <w:kern w:val="0"/>
                <w:sz w:val="20"/>
                <w:szCs w:val="20"/>
                <w:highlight w:val="none"/>
              </w:rPr>
              <w:t>_</w:t>
            </w:r>
            <w:r>
              <w:rPr>
                <w:rFonts w:hint="eastAsia" w:ascii="宋体" w:hAnsi="宋体" w:cs="宋体"/>
                <w:color w:val="auto"/>
                <w:kern w:val="0"/>
                <w:sz w:val="20"/>
                <w:szCs w:val="20"/>
                <w:highlight w:val="none"/>
              </w:rPr>
              <w:t>年</w:t>
            </w:r>
            <w:r>
              <w:rPr>
                <w:rFonts w:ascii="宋体" w:hAnsi="宋体" w:cs="宋体"/>
                <w:color w:val="auto"/>
                <w:kern w:val="0"/>
                <w:sz w:val="20"/>
                <w:szCs w:val="20"/>
                <w:highlight w:val="none"/>
              </w:rPr>
              <w:t>_</w:t>
            </w:r>
            <w:r>
              <w:rPr>
                <w:rFonts w:hint="eastAsia" w:ascii="宋体" w:hAnsi="宋体" w:cs="宋体"/>
                <w:color w:val="auto"/>
                <w:kern w:val="0"/>
                <w:sz w:val="20"/>
                <w:szCs w:val="20"/>
                <w:highlight w:val="none"/>
              </w:rPr>
              <w:t>月</w:t>
            </w:r>
          </w:p>
        </w:tc>
      </w:tr>
      <w:tr w14:paraId="5179D16F">
        <w:tblPrEx>
          <w:tblCellMar>
            <w:top w:w="0" w:type="dxa"/>
            <w:left w:w="108" w:type="dxa"/>
            <w:bottom w:w="0" w:type="dxa"/>
            <w:right w:w="108" w:type="dxa"/>
          </w:tblCellMar>
        </w:tblPrEx>
        <w:trPr>
          <w:trHeight w:val="719" w:hRule="atLeast"/>
          <w:jc w:val="center"/>
        </w:trPr>
        <w:tc>
          <w:tcPr>
            <w:tcW w:w="1600" w:type="dxa"/>
            <w:tcBorders>
              <w:top w:val="nil"/>
              <w:left w:val="single" w:color="auto" w:sz="4" w:space="0"/>
              <w:bottom w:val="single" w:color="auto" w:sz="4" w:space="0"/>
              <w:right w:val="single" w:color="auto" w:sz="4" w:space="0"/>
            </w:tcBorders>
            <w:vAlign w:val="center"/>
          </w:tcPr>
          <w:p w14:paraId="1FF8E338">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履约信用</w:t>
            </w:r>
          </w:p>
        </w:tc>
        <w:tc>
          <w:tcPr>
            <w:tcW w:w="5636" w:type="dxa"/>
            <w:gridSpan w:val="7"/>
            <w:tcBorders>
              <w:top w:val="single" w:color="auto" w:sz="4" w:space="0"/>
              <w:left w:val="nil"/>
              <w:bottom w:val="single" w:color="auto" w:sz="4" w:space="0"/>
              <w:right w:val="single" w:color="auto" w:sz="4" w:space="0"/>
            </w:tcBorders>
            <w:vAlign w:val="center"/>
          </w:tcPr>
          <w:p w14:paraId="34A51E6C">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是否在近年经营活动中有重大安全、质量事故、违法行为记录及有关行政处罚等相关情况</w:t>
            </w:r>
          </w:p>
        </w:tc>
        <w:tc>
          <w:tcPr>
            <w:tcW w:w="2223" w:type="dxa"/>
            <w:gridSpan w:val="2"/>
            <w:tcBorders>
              <w:top w:val="single" w:color="auto" w:sz="4" w:space="0"/>
              <w:left w:val="nil"/>
              <w:bottom w:val="single" w:color="auto" w:sz="4" w:space="0"/>
              <w:right w:val="single" w:color="auto" w:sz="4" w:space="0"/>
            </w:tcBorders>
            <w:vAlign w:val="center"/>
          </w:tcPr>
          <w:p w14:paraId="702B4C5B">
            <w:pPr>
              <w:widowControl/>
              <w:jc w:val="center"/>
              <w:rPr>
                <w:rFonts w:ascii="宋体" w:cs="宋体"/>
                <w:color w:val="auto"/>
                <w:kern w:val="0"/>
                <w:sz w:val="20"/>
                <w:szCs w:val="20"/>
                <w:highlight w:val="none"/>
              </w:rPr>
            </w:pPr>
            <w:r>
              <w:rPr>
                <w:rFonts w:hint="eastAsia" w:ascii="宋体" w:hAnsi="宋体" w:cs="宋体"/>
                <w:color w:val="auto"/>
                <w:kern w:val="0"/>
                <w:sz w:val="20"/>
                <w:szCs w:val="20"/>
                <w:highlight w:val="none"/>
              </w:rPr>
              <w:t>是</w:t>
            </w:r>
            <w:r>
              <w:rPr>
                <w:rFonts w:ascii="宋体" w:hAnsi="宋体" w:cs="宋体"/>
                <w:color w:val="auto"/>
                <w:kern w:val="0"/>
                <w:sz w:val="20"/>
                <w:szCs w:val="20"/>
                <w:highlight w:val="none"/>
              </w:rPr>
              <w:t>/</w:t>
            </w:r>
            <w:r>
              <w:rPr>
                <w:rFonts w:hint="eastAsia" w:ascii="宋体" w:hAnsi="宋体" w:cs="宋体"/>
                <w:color w:val="auto"/>
                <w:kern w:val="0"/>
                <w:sz w:val="20"/>
                <w:szCs w:val="20"/>
                <w:highlight w:val="none"/>
              </w:rPr>
              <w:t>否</w:t>
            </w:r>
          </w:p>
        </w:tc>
      </w:tr>
      <w:tr w14:paraId="3411DC70">
        <w:tblPrEx>
          <w:tblCellMar>
            <w:top w:w="0" w:type="dxa"/>
            <w:left w:w="108" w:type="dxa"/>
            <w:bottom w:w="0" w:type="dxa"/>
            <w:right w:w="108" w:type="dxa"/>
          </w:tblCellMar>
        </w:tblPrEx>
        <w:trPr>
          <w:trHeight w:val="340" w:hRule="atLeast"/>
          <w:jc w:val="center"/>
        </w:trPr>
        <w:tc>
          <w:tcPr>
            <w:tcW w:w="1600" w:type="dxa"/>
            <w:tcBorders>
              <w:top w:val="nil"/>
              <w:left w:val="single" w:color="auto" w:sz="4" w:space="0"/>
              <w:bottom w:val="single" w:color="auto" w:sz="4" w:space="0"/>
              <w:right w:val="single" w:color="auto" w:sz="4" w:space="0"/>
            </w:tcBorders>
            <w:vAlign w:val="center"/>
          </w:tcPr>
          <w:p w14:paraId="7F344A4E">
            <w:pPr>
              <w:widowControl/>
              <w:spacing w:line="280" w:lineRule="exact"/>
              <w:jc w:val="center"/>
              <w:rPr>
                <w:rFonts w:ascii="宋体" w:cs="宋体"/>
                <w:color w:val="auto"/>
                <w:kern w:val="0"/>
                <w:sz w:val="20"/>
                <w:szCs w:val="20"/>
                <w:highlight w:val="none"/>
              </w:rPr>
            </w:pPr>
            <w:r>
              <w:rPr>
                <w:rFonts w:hint="eastAsia" w:ascii="宋体" w:hAnsi="宋体" w:cs="宋体"/>
                <w:color w:val="auto"/>
                <w:kern w:val="0"/>
                <w:sz w:val="20"/>
                <w:szCs w:val="20"/>
                <w:highlight w:val="none"/>
              </w:rPr>
              <w:t>备注</w:t>
            </w:r>
          </w:p>
        </w:tc>
        <w:tc>
          <w:tcPr>
            <w:tcW w:w="7859" w:type="dxa"/>
            <w:gridSpan w:val="9"/>
            <w:tcBorders>
              <w:top w:val="single" w:color="auto" w:sz="4" w:space="0"/>
              <w:left w:val="nil"/>
              <w:bottom w:val="single" w:color="auto" w:sz="4" w:space="0"/>
              <w:right w:val="single" w:color="auto" w:sz="4" w:space="0"/>
            </w:tcBorders>
            <w:vAlign w:val="center"/>
          </w:tcPr>
          <w:p w14:paraId="66257D94">
            <w:pPr>
              <w:widowControl/>
              <w:spacing w:line="280" w:lineRule="exact"/>
              <w:jc w:val="left"/>
              <w:rPr>
                <w:rFonts w:hint="default" w:ascii="宋体" w:cs="宋体" w:eastAsiaTheme="minorEastAsia"/>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后附营业执照、开户许可证、质量体系认证证书、近年第三方检测报告</w:t>
            </w:r>
          </w:p>
        </w:tc>
      </w:tr>
    </w:tbl>
    <w:p w14:paraId="1FAD000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color w:val="auto"/>
          <w:w w:val="82"/>
          <w:kern w:val="0"/>
          <w:sz w:val="28"/>
          <w:szCs w:val="28"/>
          <w:highlight w:val="none"/>
          <w:lang w:val="en-US" w:eastAsia="zh-CN"/>
        </w:rPr>
      </w:pPr>
    </w:p>
    <w:p w14:paraId="34F7B66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color w:val="auto"/>
          <w:w w:val="82"/>
          <w:kern w:val="0"/>
          <w:sz w:val="28"/>
          <w:szCs w:val="28"/>
          <w:highlight w:val="none"/>
          <w:lang w:val="en-US" w:eastAsia="zh-CN"/>
        </w:rPr>
      </w:pPr>
    </w:p>
    <w:p w14:paraId="25A453E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color w:val="auto"/>
          <w:w w:val="82"/>
          <w:kern w:val="0"/>
          <w:sz w:val="28"/>
          <w:szCs w:val="28"/>
          <w:highlight w:val="none"/>
          <w:lang w:val="en-US" w:eastAsia="zh-CN"/>
        </w:rPr>
      </w:pPr>
    </w:p>
    <w:p w14:paraId="6EB6F97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color w:val="auto"/>
          <w:w w:val="82"/>
          <w:kern w:val="0"/>
          <w:sz w:val="28"/>
          <w:szCs w:val="28"/>
          <w:highlight w:val="none"/>
          <w:lang w:val="en-US" w:eastAsia="zh-CN"/>
        </w:rPr>
      </w:pPr>
    </w:p>
    <w:p w14:paraId="640D00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color w:val="auto"/>
          <w:w w:val="82"/>
          <w:kern w:val="0"/>
          <w:sz w:val="28"/>
          <w:szCs w:val="28"/>
          <w:highlight w:val="none"/>
          <w:lang w:val="en-US" w:eastAsia="zh-CN"/>
        </w:rPr>
      </w:pPr>
    </w:p>
    <w:p w14:paraId="1A16BB4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color w:val="auto"/>
          <w:w w:val="82"/>
          <w:kern w:val="0"/>
          <w:sz w:val="28"/>
          <w:szCs w:val="28"/>
          <w:highlight w:val="none"/>
          <w:lang w:val="en-US" w:eastAsia="zh-CN"/>
        </w:rPr>
      </w:pPr>
      <w:r>
        <w:rPr>
          <w:rFonts w:hint="eastAsia"/>
          <w:b/>
          <w:bCs/>
          <w:color w:val="auto"/>
          <w:w w:val="82"/>
          <w:kern w:val="0"/>
          <w:sz w:val="28"/>
          <w:szCs w:val="28"/>
          <w:highlight w:val="none"/>
          <w:lang w:val="en-US" w:eastAsia="zh-CN"/>
        </w:rPr>
        <w:t>附件2 法定代表人授权书</w:t>
      </w:r>
    </w:p>
    <w:p w14:paraId="7F775C91">
      <w:pPr>
        <w:pStyle w:val="1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法定代表人授权书</w:t>
      </w:r>
    </w:p>
    <w:p w14:paraId="1B485D7E">
      <w:pPr>
        <w:keepNext w:val="0"/>
        <w:keepLines w:val="0"/>
        <w:pageBreakBefore w:val="0"/>
        <w:widowControl w:val="0"/>
        <w:kinsoku/>
        <w:wordWrap/>
        <w:overflowPunct/>
        <w:topLinePunct w:val="0"/>
        <w:autoSpaceDE/>
        <w:autoSpaceDN/>
        <w:bidi w:val="0"/>
        <w:adjustRightInd/>
        <w:snapToGrid/>
        <w:spacing w:line="360" w:lineRule="auto"/>
        <w:ind w:left="120" w:leftChars="57" w:firstLine="360" w:firstLineChars="1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系</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u w:val="single"/>
          <w:lang w:val="en-US" w:eastAsia="zh-CN"/>
        </w:rPr>
        <w:t xml:space="preserve">       </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color w:val="auto"/>
          <w:sz w:val="24"/>
          <w:szCs w:val="24"/>
          <w:highlight w:val="none"/>
        </w:rPr>
        <w:t>的法定代表人，现委托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为我方代理人。代理人根据授权，以我方名义代理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投标</w:t>
      </w:r>
      <w:r>
        <w:rPr>
          <w:rFonts w:hint="eastAsia" w:ascii="宋体" w:hAnsi="宋体" w:eastAsia="宋体" w:cs="宋体"/>
          <w:color w:val="auto"/>
          <w:sz w:val="24"/>
          <w:szCs w:val="24"/>
          <w:highlight w:val="none"/>
          <w:u w:val="none"/>
        </w:rPr>
        <w:t>事</w:t>
      </w:r>
      <w:r>
        <w:rPr>
          <w:rFonts w:hint="eastAsia" w:ascii="宋体" w:hAnsi="宋体" w:eastAsia="宋体" w:cs="宋体"/>
          <w:color w:val="auto"/>
          <w:sz w:val="24"/>
          <w:szCs w:val="24"/>
          <w:highlight w:val="none"/>
        </w:rPr>
        <w:t>宜，其法律后果由我方承担。</w:t>
      </w:r>
    </w:p>
    <w:p w14:paraId="6012B9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委托期限：</w:t>
      </w:r>
      <w:r>
        <w:rPr>
          <w:rFonts w:hint="eastAsia" w:ascii="宋体" w:hAnsi="宋体" w:eastAsia="宋体" w:cs="宋体"/>
          <w:color w:val="auto"/>
          <w:sz w:val="24"/>
          <w:szCs w:val="24"/>
          <w:highlight w:val="none"/>
          <w:lang w:eastAsia="zh-CN"/>
        </w:rPr>
        <w:t>授权书签发之日起</w:t>
      </w:r>
      <w:r>
        <w:rPr>
          <w:rFonts w:hint="eastAsia" w:ascii="宋体" w:hAnsi="宋体" w:eastAsia="宋体" w:cs="宋体"/>
          <w:color w:val="auto"/>
          <w:sz w:val="24"/>
          <w:szCs w:val="24"/>
          <w:highlight w:val="none"/>
          <w:lang w:val="en-US" w:eastAsia="zh-CN"/>
        </w:rPr>
        <w:t>30日内</w:t>
      </w:r>
      <w:r>
        <w:rPr>
          <w:rFonts w:hint="eastAsia" w:ascii="宋体" w:hAnsi="宋体" w:eastAsia="宋体" w:cs="宋体"/>
          <w:color w:val="auto"/>
          <w:sz w:val="24"/>
          <w:szCs w:val="24"/>
          <w:highlight w:val="none"/>
          <w:lang w:eastAsia="zh-CN"/>
        </w:rPr>
        <w:t>。</w:t>
      </w:r>
    </w:p>
    <w:p w14:paraId="6851B1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14:paraId="2A9AFF8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法定代表人身份证复印件及委托代理人身份证复印件。</w:t>
      </w:r>
    </w:p>
    <w:p w14:paraId="0F60803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p w14:paraId="2436D20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p>
    <w:p w14:paraId="46DA5265">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    托    人：</w:t>
      </w:r>
      <w:r>
        <w:rPr>
          <w:rFonts w:hint="eastAsia" w:ascii="宋体" w:hAnsi="宋体" w:eastAsia="宋体" w:cs="宋体"/>
          <w:iCs/>
          <w:color w:val="auto"/>
          <w:sz w:val="24"/>
          <w:szCs w:val="24"/>
          <w:highlight w:val="none"/>
          <w:u w:val="single"/>
        </w:rPr>
        <w:t xml:space="preserve">                   </w:t>
      </w:r>
    </w:p>
    <w:p w14:paraId="01E02894">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 定 代 表 人：</w:t>
      </w:r>
    </w:p>
    <w:p w14:paraId="32C6C25D">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 份 证 号 码：</w:t>
      </w:r>
      <w:r>
        <w:rPr>
          <w:rFonts w:hint="eastAsia" w:ascii="宋体" w:hAnsi="宋体" w:eastAsia="宋体" w:cs="宋体"/>
          <w:color w:val="auto"/>
          <w:sz w:val="24"/>
          <w:szCs w:val="24"/>
          <w:highlight w:val="none"/>
          <w:u w:val="single"/>
        </w:rPr>
        <w:t xml:space="preserve">                   </w:t>
      </w:r>
    </w:p>
    <w:p w14:paraId="18586313">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 托 代 理 人：</w:t>
      </w:r>
    </w:p>
    <w:p w14:paraId="3DDE7E09">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 份 证 号 码：</w:t>
      </w:r>
      <w:r>
        <w:rPr>
          <w:rFonts w:hint="eastAsia" w:ascii="宋体" w:hAnsi="宋体" w:eastAsia="宋体" w:cs="宋体"/>
          <w:color w:val="auto"/>
          <w:sz w:val="24"/>
          <w:szCs w:val="24"/>
          <w:highlight w:val="none"/>
          <w:u w:val="single"/>
        </w:rPr>
        <w:t xml:space="preserve">                    </w:t>
      </w:r>
    </w:p>
    <w:p w14:paraId="142549A3">
      <w:pPr>
        <w:keepNext w:val="0"/>
        <w:keepLines w:val="0"/>
        <w:pageBreakBefore w:val="0"/>
        <w:widowControl w:val="0"/>
        <w:kinsoku/>
        <w:wordWrap/>
        <w:overflowPunct/>
        <w:topLinePunct w:val="0"/>
        <w:autoSpaceDE/>
        <w:autoSpaceDN/>
        <w:bidi w:val="0"/>
        <w:adjustRightInd/>
        <w:snapToGrid/>
        <w:spacing w:line="360" w:lineRule="auto"/>
        <w:ind w:firstLine="3930"/>
        <w:jc w:val="left"/>
        <w:textAlignment w:val="auto"/>
        <w:rPr>
          <w:rFonts w:hint="eastAsia" w:ascii="宋体" w:hAnsi="宋体" w:eastAsia="宋体" w:cs="宋体"/>
          <w:color w:val="auto"/>
          <w:sz w:val="24"/>
          <w:szCs w:val="24"/>
          <w:highlight w:val="none"/>
          <w:u w:val="single"/>
        </w:rPr>
      </w:pPr>
    </w:p>
    <w:p w14:paraId="73AA9B76">
      <w:pPr>
        <w:keepNext w:val="0"/>
        <w:keepLines w:val="0"/>
        <w:pageBreakBefore w:val="0"/>
        <w:widowControl w:val="0"/>
        <w:kinsoku/>
        <w:wordWrap/>
        <w:overflowPunct/>
        <w:topLinePunct w:val="0"/>
        <w:autoSpaceDE/>
        <w:autoSpaceDN/>
        <w:bidi w:val="0"/>
        <w:adjustRightInd/>
        <w:snapToGrid/>
        <w:spacing w:line="360" w:lineRule="auto"/>
        <w:ind w:firstLine="3360" w:firstLineChars="1400"/>
        <w:jc w:val="left"/>
        <w:textAlignment w:val="auto"/>
        <w:rPr>
          <w:rFonts w:ascii="宋体" w:hAnsi="宋体" w:cs="宋体"/>
          <w:color w:val="auto"/>
          <w:sz w:val="28"/>
          <w:szCs w:val="28"/>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4A3DBC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color w:val="auto"/>
          <w:w w:val="82"/>
          <w:kern w:val="0"/>
          <w:sz w:val="28"/>
          <w:szCs w:val="28"/>
          <w:highlight w:val="none"/>
          <w:lang w:eastAsia="zh-CN"/>
        </w:rPr>
      </w:pPr>
    </w:p>
    <w:p w14:paraId="71AC1C9C">
      <w:pPr>
        <w:spacing w:line="360" w:lineRule="auto"/>
        <w:jc w:val="left"/>
        <w:rPr>
          <w:rFonts w:hint="eastAsia"/>
          <w:b/>
          <w:bCs/>
          <w:color w:val="auto"/>
          <w:w w:val="82"/>
          <w:kern w:val="0"/>
          <w:sz w:val="28"/>
          <w:szCs w:val="28"/>
          <w:highlight w:val="none"/>
          <w:lang w:eastAsia="zh-CN"/>
        </w:rPr>
      </w:pPr>
    </w:p>
    <w:p w14:paraId="4C81E1F9">
      <w:pPr>
        <w:spacing w:line="360" w:lineRule="auto"/>
        <w:jc w:val="left"/>
        <w:rPr>
          <w:rFonts w:hint="eastAsia"/>
          <w:b/>
          <w:bCs/>
          <w:color w:val="auto"/>
          <w:w w:val="82"/>
          <w:kern w:val="0"/>
          <w:sz w:val="28"/>
          <w:szCs w:val="28"/>
          <w:highlight w:val="none"/>
          <w:lang w:eastAsia="zh-CN"/>
        </w:rPr>
      </w:pPr>
    </w:p>
    <w:p w14:paraId="555CAC83">
      <w:pPr>
        <w:spacing w:line="360" w:lineRule="auto"/>
        <w:jc w:val="left"/>
        <w:rPr>
          <w:rFonts w:hint="eastAsia"/>
          <w:b/>
          <w:bCs/>
          <w:color w:val="auto"/>
          <w:w w:val="82"/>
          <w:kern w:val="0"/>
          <w:sz w:val="28"/>
          <w:szCs w:val="28"/>
          <w:highlight w:val="none"/>
          <w:lang w:eastAsia="zh-CN"/>
        </w:rPr>
      </w:pPr>
    </w:p>
    <w:p w14:paraId="47A4410F">
      <w:pPr>
        <w:spacing w:line="360" w:lineRule="auto"/>
        <w:jc w:val="left"/>
        <w:rPr>
          <w:rFonts w:hint="eastAsia"/>
          <w:b/>
          <w:bCs/>
          <w:color w:val="auto"/>
          <w:w w:val="82"/>
          <w:kern w:val="0"/>
          <w:sz w:val="28"/>
          <w:szCs w:val="28"/>
          <w:highlight w:val="none"/>
          <w:lang w:eastAsia="zh-CN"/>
        </w:rPr>
      </w:pPr>
    </w:p>
    <w:p w14:paraId="7F78585C">
      <w:pPr>
        <w:spacing w:line="360" w:lineRule="auto"/>
        <w:jc w:val="left"/>
        <w:rPr>
          <w:rFonts w:hint="eastAsia"/>
          <w:b/>
          <w:bCs/>
          <w:color w:val="auto"/>
          <w:w w:val="82"/>
          <w:kern w:val="0"/>
          <w:sz w:val="28"/>
          <w:szCs w:val="28"/>
          <w:highlight w:val="none"/>
          <w:lang w:eastAsia="zh-CN"/>
        </w:rPr>
      </w:pPr>
    </w:p>
    <w:p w14:paraId="4CFBF871">
      <w:pPr>
        <w:spacing w:line="360" w:lineRule="auto"/>
        <w:jc w:val="left"/>
        <w:rPr>
          <w:rFonts w:hint="eastAsia"/>
          <w:b/>
          <w:bCs/>
          <w:color w:val="auto"/>
          <w:w w:val="82"/>
          <w:kern w:val="0"/>
          <w:sz w:val="28"/>
          <w:szCs w:val="28"/>
          <w:highlight w:val="none"/>
          <w:lang w:eastAsia="zh-CN"/>
        </w:rPr>
      </w:pPr>
    </w:p>
    <w:p w14:paraId="5930C68C">
      <w:pPr>
        <w:pStyle w:val="2"/>
        <w:rPr>
          <w:rFonts w:hint="eastAsia"/>
          <w:b/>
          <w:bCs/>
          <w:color w:val="auto"/>
          <w:w w:val="82"/>
          <w:kern w:val="0"/>
          <w:sz w:val="28"/>
          <w:szCs w:val="28"/>
          <w:highlight w:val="none"/>
          <w:lang w:eastAsia="zh-CN"/>
        </w:rPr>
      </w:pPr>
    </w:p>
    <w:p w14:paraId="3BBA1BEF">
      <w:pPr>
        <w:pStyle w:val="3"/>
        <w:rPr>
          <w:rFonts w:hint="eastAsia"/>
          <w:b/>
          <w:bCs/>
          <w:color w:val="auto"/>
          <w:w w:val="82"/>
          <w:kern w:val="0"/>
          <w:sz w:val="28"/>
          <w:szCs w:val="28"/>
          <w:highlight w:val="none"/>
          <w:lang w:eastAsia="zh-CN"/>
        </w:rPr>
      </w:pPr>
    </w:p>
    <w:p w14:paraId="577EB787">
      <w:pPr>
        <w:spacing w:line="360" w:lineRule="auto"/>
        <w:jc w:val="left"/>
        <w:rPr>
          <w:rFonts w:hint="eastAsia" w:eastAsiaTheme="minorEastAsia"/>
          <w:b/>
          <w:bCs/>
          <w:color w:val="auto"/>
          <w:w w:val="82"/>
          <w:kern w:val="0"/>
          <w:sz w:val="28"/>
          <w:szCs w:val="28"/>
          <w:highlight w:val="none"/>
          <w:lang w:eastAsia="zh-CN"/>
        </w:rPr>
      </w:pPr>
      <w:r>
        <w:rPr>
          <w:rFonts w:hint="eastAsia"/>
          <w:b/>
          <w:bCs/>
          <w:color w:val="auto"/>
          <w:w w:val="82"/>
          <w:kern w:val="0"/>
          <w:sz w:val="28"/>
          <w:szCs w:val="28"/>
          <w:highlight w:val="none"/>
          <w:lang w:val="en-US" w:eastAsia="zh-CN"/>
        </w:rPr>
        <w:t>附件3、</w:t>
      </w:r>
      <w:r>
        <w:rPr>
          <w:rFonts w:hint="eastAsia"/>
          <w:b/>
          <w:bCs/>
          <w:color w:val="auto"/>
          <w:w w:val="82"/>
          <w:kern w:val="0"/>
          <w:sz w:val="28"/>
          <w:szCs w:val="28"/>
          <w:highlight w:val="none"/>
          <w:lang w:eastAsia="zh-CN"/>
        </w:rPr>
        <w:t>业绩证明表</w:t>
      </w:r>
    </w:p>
    <w:p w14:paraId="54EF96C4">
      <w:pPr>
        <w:pStyle w:val="1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业绩证明表</w:t>
      </w:r>
    </w:p>
    <w:tbl>
      <w:tblPr>
        <w:tblStyle w:val="13"/>
        <w:tblW w:w="81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6"/>
        <w:gridCol w:w="2125"/>
        <w:gridCol w:w="1389"/>
        <w:gridCol w:w="1195"/>
        <w:gridCol w:w="1410"/>
        <w:gridCol w:w="1410"/>
      </w:tblGrid>
      <w:tr w14:paraId="11D0C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jc w:val="center"/>
        </w:trPr>
        <w:tc>
          <w:tcPr>
            <w:tcW w:w="646" w:type="dxa"/>
            <w:vAlign w:val="center"/>
          </w:tcPr>
          <w:p w14:paraId="0B8B3CC9">
            <w:pPr>
              <w:jc w:val="center"/>
              <w:rPr>
                <w:rFonts w:ascii="宋体"/>
                <w:color w:val="auto"/>
                <w:szCs w:val="21"/>
                <w:highlight w:val="none"/>
              </w:rPr>
            </w:pPr>
            <w:r>
              <w:rPr>
                <w:rFonts w:hint="eastAsia" w:ascii="宋体" w:hAnsi="宋体"/>
                <w:color w:val="auto"/>
                <w:szCs w:val="21"/>
                <w:highlight w:val="none"/>
              </w:rPr>
              <w:t>序号</w:t>
            </w:r>
          </w:p>
        </w:tc>
        <w:tc>
          <w:tcPr>
            <w:tcW w:w="2125" w:type="dxa"/>
            <w:vAlign w:val="center"/>
          </w:tcPr>
          <w:p w14:paraId="6DF96B7F">
            <w:pPr>
              <w:jc w:val="center"/>
              <w:rPr>
                <w:rFonts w:ascii="宋体"/>
                <w:color w:val="auto"/>
                <w:szCs w:val="21"/>
                <w:highlight w:val="none"/>
              </w:rPr>
            </w:pPr>
            <w:r>
              <w:rPr>
                <w:rFonts w:hint="eastAsia" w:ascii="宋体" w:hAnsi="宋体"/>
                <w:color w:val="auto"/>
                <w:szCs w:val="21"/>
                <w:highlight w:val="none"/>
              </w:rPr>
              <w:t>项目名称</w:t>
            </w:r>
          </w:p>
        </w:tc>
        <w:tc>
          <w:tcPr>
            <w:tcW w:w="1389" w:type="dxa"/>
            <w:vAlign w:val="center"/>
          </w:tcPr>
          <w:p w14:paraId="7066D2BC">
            <w:pPr>
              <w:jc w:val="center"/>
              <w:rPr>
                <w:rFonts w:ascii="宋体"/>
                <w:color w:val="auto"/>
                <w:szCs w:val="21"/>
                <w:highlight w:val="none"/>
              </w:rPr>
            </w:pPr>
            <w:r>
              <w:rPr>
                <w:rFonts w:hint="eastAsia" w:ascii="宋体" w:hAnsi="宋体"/>
                <w:color w:val="auto"/>
                <w:szCs w:val="21"/>
                <w:highlight w:val="none"/>
              </w:rPr>
              <w:t>采购人名称</w:t>
            </w:r>
          </w:p>
        </w:tc>
        <w:tc>
          <w:tcPr>
            <w:tcW w:w="1195" w:type="dxa"/>
          </w:tcPr>
          <w:p w14:paraId="65F93425">
            <w:pPr>
              <w:jc w:val="center"/>
              <w:rPr>
                <w:rFonts w:ascii="宋体"/>
                <w:color w:val="auto"/>
                <w:szCs w:val="21"/>
                <w:highlight w:val="none"/>
              </w:rPr>
            </w:pPr>
            <w:r>
              <w:rPr>
                <w:rFonts w:hint="eastAsia" w:ascii="宋体" w:hAnsi="宋体"/>
                <w:color w:val="auto"/>
                <w:szCs w:val="21"/>
                <w:highlight w:val="none"/>
              </w:rPr>
              <w:t>采购物资品种</w:t>
            </w:r>
          </w:p>
        </w:tc>
        <w:tc>
          <w:tcPr>
            <w:tcW w:w="1410" w:type="dxa"/>
            <w:vAlign w:val="center"/>
          </w:tcPr>
          <w:p w14:paraId="7AF8A0A3">
            <w:pPr>
              <w:jc w:val="center"/>
              <w:rPr>
                <w:rFonts w:ascii="宋体"/>
                <w:color w:val="auto"/>
                <w:szCs w:val="21"/>
                <w:highlight w:val="none"/>
              </w:rPr>
            </w:pPr>
            <w:r>
              <w:rPr>
                <w:rFonts w:hint="eastAsia" w:ascii="宋体" w:hAnsi="宋体"/>
                <w:color w:val="auto"/>
                <w:szCs w:val="21"/>
                <w:highlight w:val="none"/>
              </w:rPr>
              <w:t>中标数量</w:t>
            </w:r>
          </w:p>
        </w:tc>
        <w:tc>
          <w:tcPr>
            <w:tcW w:w="1410" w:type="dxa"/>
            <w:vAlign w:val="center"/>
          </w:tcPr>
          <w:p w14:paraId="1FAB065E">
            <w:pPr>
              <w:jc w:val="center"/>
              <w:rPr>
                <w:rFonts w:ascii="宋体"/>
                <w:color w:val="auto"/>
                <w:szCs w:val="21"/>
                <w:highlight w:val="none"/>
              </w:rPr>
            </w:pPr>
            <w:r>
              <w:rPr>
                <w:rFonts w:hint="eastAsia" w:ascii="宋体" w:hAnsi="宋体"/>
                <w:color w:val="auto"/>
                <w:szCs w:val="21"/>
                <w:highlight w:val="none"/>
              </w:rPr>
              <w:t>中标金额（万元）</w:t>
            </w:r>
          </w:p>
        </w:tc>
      </w:tr>
      <w:tr w14:paraId="6FC01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646" w:type="dxa"/>
            <w:vAlign w:val="center"/>
          </w:tcPr>
          <w:p w14:paraId="7EEA727F">
            <w:pPr>
              <w:jc w:val="center"/>
              <w:rPr>
                <w:rFonts w:ascii="宋体"/>
                <w:color w:val="auto"/>
                <w:szCs w:val="21"/>
                <w:highlight w:val="none"/>
              </w:rPr>
            </w:pPr>
            <w:r>
              <w:rPr>
                <w:rFonts w:ascii="宋体" w:hAnsi="宋体"/>
                <w:color w:val="auto"/>
                <w:szCs w:val="21"/>
                <w:highlight w:val="none"/>
              </w:rPr>
              <w:t>1</w:t>
            </w:r>
          </w:p>
        </w:tc>
        <w:tc>
          <w:tcPr>
            <w:tcW w:w="2125" w:type="dxa"/>
            <w:vAlign w:val="center"/>
          </w:tcPr>
          <w:p w14:paraId="08F5A1B6">
            <w:pPr>
              <w:jc w:val="center"/>
              <w:rPr>
                <w:rFonts w:ascii="宋体"/>
                <w:color w:val="auto"/>
                <w:szCs w:val="21"/>
                <w:highlight w:val="none"/>
              </w:rPr>
            </w:pPr>
          </w:p>
        </w:tc>
        <w:tc>
          <w:tcPr>
            <w:tcW w:w="1389" w:type="dxa"/>
            <w:vAlign w:val="center"/>
          </w:tcPr>
          <w:p w14:paraId="3B64A4D5">
            <w:pPr>
              <w:jc w:val="center"/>
              <w:rPr>
                <w:rFonts w:ascii="宋体"/>
                <w:color w:val="auto"/>
                <w:szCs w:val="21"/>
                <w:highlight w:val="none"/>
              </w:rPr>
            </w:pPr>
          </w:p>
        </w:tc>
        <w:tc>
          <w:tcPr>
            <w:tcW w:w="1195" w:type="dxa"/>
          </w:tcPr>
          <w:p w14:paraId="795E4879">
            <w:pPr>
              <w:jc w:val="center"/>
              <w:rPr>
                <w:rFonts w:ascii="宋体"/>
                <w:color w:val="auto"/>
                <w:szCs w:val="21"/>
                <w:highlight w:val="none"/>
              </w:rPr>
            </w:pPr>
          </w:p>
        </w:tc>
        <w:tc>
          <w:tcPr>
            <w:tcW w:w="1410" w:type="dxa"/>
          </w:tcPr>
          <w:p w14:paraId="696310B0">
            <w:pPr>
              <w:jc w:val="center"/>
              <w:rPr>
                <w:rFonts w:ascii="宋体"/>
                <w:color w:val="auto"/>
                <w:szCs w:val="21"/>
                <w:highlight w:val="none"/>
              </w:rPr>
            </w:pPr>
          </w:p>
        </w:tc>
        <w:tc>
          <w:tcPr>
            <w:tcW w:w="1410" w:type="dxa"/>
            <w:vAlign w:val="center"/>
          </w:tcPr>
          <w:p w14:paraId="364CC997">
            <w:pPr>
              <w:jc w:val="center"/>
              <w:rPr>
                <w:rFonts w:ascii="宋体"/>
                <w:color w:val="auto"/>
                <w:szCs w:val="21"/>
                <w:highlight w:val="none"/>
              </w:rPr>
            </w:pPr>
          </w:p>
        </w:tc>
      </w:tr>
      <w:tr w14:paraId="043AF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646" w:type="dxa"/>
            <w:vAlign w:val="center"/>
          </w:tcPr>
          <w:p w14:paraId="52D495FB">
            <w:pPr>
              <w:jc w:val="center"/>
              <w:rPr>
                <w:rFonts w:ascii="宋体"/>
                <w:color w:val="auto"/>
                <w:szCs w:val="21"/>
                <w:highlight w:val="none"/>
              </w:rPr>
            </w:pPr>
            <w:r>
              <w:rPr>
                <w:rFonts w:ascii="宋体" w:hAnsi="宋体"/>
                <w:color w:val="auto"/>
                <w:szCs w:val="21"/>
                <w:highlight w:val="none"/>
              </w:rPr>
              <w:t>2</w:t>
            </w:r>
          </w:p>
        </w:tc>
        <w:tc>
          <w:tcPr>
            <w:tcW w:w="2125" w:type="dxa"/>
            <w:vAlign w:val="center"/>
          </w:tcPr>
          <w:p w14:paraId="002D765E">
            <w:pPr>
              <w:jc w:val="center"/>
              <w:rPr>
                <w:rFonts w:ascii="宋体"/>
                <w:color w:val="auto"/>
                <w:szCs w:val="21"/>
                <w:highlight w:val="none"/>
              </w:rPr>
            </w:pPr>
          </w:p>
        </w:tc>
        <w:tc>
          <w:tcPr>
            <w:tcW w:w="1389" w:type="dxa"/>
            <w:vAlign w:val="center"/>
          </w:tcPr>
          <w:p w14:paraId="74E64D67">
            <w:pPr>
              <w:jc w:val="center"/>
              <w:rPr>
                <w:rFonts w:ascii="宋体"/>
                <w:color w:val="auto"/>
                <w:szCs w:val="21"/>
                <w:highlight w:val="none"/>
              </w:rPr>
            </w:pPr>
          </w:p>
        </w:tc>
        <w:tc>
          <w:tcPr>
            <w:tcW w:w="1195" w:type="dxa"/>
          </w:tcPr>
          <w:p w14:paraId="5BC3806E">
            <w:pPr>
              <w:jc w:val="center"/>
              <w:rPr>
                <w:rFonts w:ascii="宋体"/>
                <w:color w:val="auto"/>
                <w:szCs w:val="21"/>
                <w:highlight w:val="none"/>
              </w:rPr>
            </w:pPr>
          </w:p>
        </w:tc>
        <w:tc>
          <w:tcPr>
            <w:tcW w:w="1410" w:type="dxa"/>
          </w:tcPr>
          <w:p w14:paraId="1A795328">
            <w:pPr>
              <w:jc w:val="center"/>
              <w:rPr>
                <w:rFonts w:ascii="宋体"/>
                <w:color w:val="auto"/>
                <w:szCs w:val="21"/>
                <w:highlight w:val="none"/>
              </w:rPr>
            </w:pPr>
          </w:p>
        </w:tc>
        <w:tc>
          <w:tcPr>
            <w:tcW w:w="1410" w:type="dxa"/>
            <w:vAlign w:val="center"/>
          </w:tcPr>
          <w:p w14:paraId="57057BA1">
            <w:pPr>
              <w:jc w:val="center"/>
              <w:rPr>
                <w:rFonts w:ascii="宋体"/>
                <w:color w:val="auto"/>
                <w:szCs w:val="21"/>
                <w:highlight w:val="none"/>
              </w:rPr>
            </w:pPr>
          </w:p>
        </w:tc>
      </w:tr>
      <w:tr w14:paraId="7D4B3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646" w:type="dxa"/>
            <w:vAlign w:val="center"/>
          </w:tcPr>
          <w:p w14:paraId="35351390">
            <w:pPr>
              <w:jc w:val="center"/>
              <w:rPr>
                <w:rFonts w:ascii="宋体"/>
                <w:color w:val="auto"/>
                <w:szCs w:val="21"/>
                <w:highlight w:val="none"/>
              </w:rPr>
            </w:pPr>
            <w:r>
              <w:rPr>
                <w:rFonts w:ascii="宋体" w:hAnsi="宋体"/>
                <w:color w:val="auto"/>
                <w:szCs w:val="21"/>
                <w:highlight w:val="none"/>
              </w:rPr>
              <w:t>3</w:t>
            </w:r>
          </w:p>
        </w:tc>
        <w:tc>
          <w:tcPr>
            <w:tcW w:w="2125" w:type="dxa"/>
            <w:vAlign w:val="center"/>
          </w:tcPr>
          <w:p w14:paraId="1096A98C">
            <w:pPr>
              <w:jc w:val="center"/>
              <w:rPr>
                <w:rFonts w:ascii="宋体"/>
                <w:color w:val="auto"/>
                <w:szCs w:val="21"/>
                <w:highlight w:val="none"/>
              </w:rPr>
            </w:pPr>
          </w:p>
        </w:tc>
        <w:tc>
          <w:tcPr>
            <w:tcW w:w="1389" w:type="dxa"/>
            <w:vAlign w:val="center"/>
          </w:tcPr>
          <w:p w14:paraId="57CB86B5">
            <w:pPr>
              <w:jc w:val="center"/>
              <w:rPr>
                <w:rFonts w:ascii="宋体"/>
                <w:color w:val="auto"/>
                <w:szCs w:val="21"/>
                <w:highlight w:val="none"/>
              </w:rPr>
            </w:pPr>
          </w:p>
        </w:tc>
        <w:tc>
          <w:tcPr>
            <w:tcW w:w="1195" w:type="dxa"/>
          </w:tcPr>
          <w:p w14:paraId="6324834C">
            <w:pPr>
              <w:jc w:val="center"/>
              <w:rPr>
                <w:rFonts w:ascii="宋体"/>
                <w:color w:val="auto"/>
                <w:szCs w:val="21"/>
                <w:highlight w:val="none"/>
              </w:rPr>
            </w:pPr>
          </w:p>
        </w:tc>
        <w:tc>
          <w:tcPr>
            <w:tcW w:w="1410" w:type="dxa"/>
          </w:tcPr>
          <w:p w14:paraId="32AB373C">
            <w:pPr>
              <w:jc w:val="center"/>
              <w:rPr>
                <w:rFonts w:ascii="宋体"/>
                <w:color w:val="auto"/>
                <w:szCs w:val="21"/>
                <w:highlight w:val="none"/>
              </w:rPr>
            </w:pPr>
          </w:p>
        </w:tc>
        <w:tc>
          <w:tcPr>
            <w:tcW w:w="1410" w:type="dxa"/>
            <w:vAlign w:val="center"/>
          </w:tcPr>
          <w:p w14:paraId="76C13C8D">
            <w:pPr>
              <w:jc w:val="center"/>
              <w:rPr>
                <w:rFonts w:ascii="宋体"/>
                <w:color w:val="auto"/>
                <w:szCs w:val="21"/>
                <w:highlight w:val="none"/>
              </w:rPr>
            </w:pPr>
          </w:p>
        </w:tc>
      </w:tr>
      <w:tr w14:paraId="65BBB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646" w:type="dxa"/>
            <w:vAlign w:val="center"/>
          </w:tcPr>
          <w:p w14:paraId="34733A93">
            <w:pPr>
              <w:jc w:val="center"/>
              <w:rPr>
                <w:rFonts w:ascii="宋体"/>
                <w:color w:val="auto"/>
                <w:szCs w:val="21"/>
                <w:highlight w:val="none"/>
              </w:rPr>
            </w:pPr>
            <w:r>
              <w:rPr>
                <w:rFonts w:ascii="宋体" w:hAnsi="宋体"/>
                <w:color w:val="auto"/>
                <w:szCs w:val="21"/>
                <w:highlight w:val="none"/>
              </w:rPr>
              <w:t>4</w:t>
            </w:r>
          </w:p>
        </w:tc>
        <w:tc>
          <w:tcPr>
            <w:tcW w:w="2125" w:type="dxa"/>
            <w:vAlign w:val="center"/>
          </w:tcPr>
          <w:p w14:paraId="1BA1D723">
            <w:pPr>
              <w:jc w:val="center"/>
              <w:rPr>
                <w:rFonts w:ascii="宋体"/>
                <w:color w:val="auto"/>
                <w:szCs w:val="21"/>
                <w:highlight w:val="none"/>
              </w:rPr>
            </w:pPr>
          </w:p>
        </w:tc>
        <w:tc>
          <w:tcPr>
            <w:tcW w:w="1389" w:type="dxa"/>
            <w:vAlign w:val="center"/>
          </w:tcPr>
          <w:p w14:paraId="6271631F">
            <w:pPr>
              <w:jc w:val="center"/>
              <w:rPr>
                <w:rFonts w:ascii="宋体"/>
                <w:color w:val="auto"/>
                <w:szCs w:val="21"/>
                <w:highlight w:val="none"/>
              </w:rPr>
            </w:pPr>
          </w:p>
        </w:tc>
        <w:tc>
          <w:tcPr>
            <w:tcW w:w="1195" w:type="dxa"/>
          </w:tcPr>
          <w:p w14:paraId="1D5C7DB0">
            <w:pPr>
              <w:jc w:val="center"/>
              <w:rPr>
                <w:rFonts w:ascii="宋体"/>
                <w:color w:val="auto"/>
                <w:szCs w:val="21"/>
                <w:highlight w:val="none"/>
              </w:rPr>
            </w:pPr>
          </w:p>
        </w:tc>
        <w:tc>
          <w:tcPr>
            <w:tcW w:w="1410" w:type="dxa"/>
          </w:tcPr>
          <w:p w14:paraId="695C528F">
            <w:pPr>
              <w:jc w:val="center"/>
              <w:rPr>
                <w:rFonts w:ascii="宋体"/>
                <w:color w:val="auto"/>
                <w:szCs w:val="21"/>
                <w:highlight w:val="none"/>
              </w:rPr>
            </w:pPr>
          </w:p>
        </w:tc>
        <w:tc>
          <w:tcPr>
            <w:tcW w:w="1410" w:type="dxa"/>
            <w:vAlign w:val="center"/>
          </w:tcPr>
          <w:p w14:paraId="4534C027">
            <w:pPr>
              <w:jc w:val="center"/>
              <w:rPr>
                <w:rFonts w:ascii="宋体"/>
                <w:color w:val="auto"/>
                <w:szCs w:val="21"/>
                <w:highlight w:val="none"/>
              </w:rPr>
            </w:pPr>
          </w:p>
        </w:tc>
      </w:tr>
      <w:tr w14:paraId="6745D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646" w:type="dxa"/>
            <w:vAlign w:val="center"/>
          </w:tcPr>
          <w:p w14:paraId="54436D0F">
            <w:pPr>
              <w:jc w:val="center"/>
              <w:rPr>
                <w:rFonts w:ascii="宋体"/>
                <w:color w:val="auto"/>
                <w:szCs w:val="21"/>
                <w:highlight w:val="none"/>
              </w:rPr>
            </w:pPr>
            <w:r>
              <w:rPr>
                <w:rFonts w:ascii="宋体" w:hAnsi="宋体"/>
                <w:color w:val="auto"/>
                <w:szCs w:val="21"/>
                <w:highlight w:val="none"/>
              </w:rPr>
              <w:t>5</w:t>
            </w:r>
          </w:p>
        </w:tc>
        <w:tc>
          <w:tcPr>
            <w:tcW w:w="2125" w:type="dxa"/>
            <w:vAlign w:val="center"/>
          </w:tcPr>
          <w:p w14:paraId="6DCD1391">
            <w:pPr>
              <w:jc w:val="center"/>
              <w:rPr>
                <w:rFonts w:ascii="宋体"/>
                <w:color w:val="auto"/>
                <w:szCs w:val="21"/>
                <w:highlight w:val="none"/>
              </w:rPr>
            </w:pPr>
          </w:p>
        </w:tc>
        <w:tc>
          <w:tcPr>
            <w:tcW w:w="1389" w:type="dxa"/>
            <w:vAlign w:val="center"/>
          </w:tcPr>
          <w:p w14:paraId="210E3E47">
            <w:pPr>
              <w:jc w:val="center"/>
              <w:rPr>
                <w:rFonts w:ascii="宋体"/>
                <w:color w:val="auto"/>
                <w:szCs w:val="21"/>
                <w:highlight w:val="none"/>
              </w:rPr>
            </w:pPr>
          </w:p>
        </w:tc>
        <w:tc>
          <w:tcPr>
            <w:tcW w:w="1195" w:type="dxa"/>
          </w:tcPr>
          <w:p w14:paraId="735B13BC">
            <w:pPr>
              <w:jc w:val="center"/>
              <w:rPr>
                <w:rFonts w:ascii="宋体"/>
                <w:color w:val="auto"/>
                <w:szCs w:val="21"/>
                <w:highlight w:val="none"/>
              </w:rPr>
            </w:pPr>
          </w:p>
        </w:tc>
        <w:tc>
          <w:tcPr>
            <w:tcW w:w="1410" w:type="dxa"/>
          </w:tcPr>
          <w:p w14:paraId="4A878971">
            <w:pPr>
              <w:jc w:val="center"/>
              <w:rPr>
                <w:rFonts w:ascii="宋体"/>
                <w:color w:val="auto"/>
                <w:szCs w:val="21"/>
                <w:highlight w:val="none"/>
              </w:rPr>
            </w:pPr>
          </w:p>
        </w:tc>
        <w:tc>
          <w:tcPr>
            <w:tcW w:w="1410" w:type="dxa"/>
            <w:vAlign w:val="center"/>
          </w:tcPr>
          <w:p w14:paraId="6674B9A8">
            <w:pPr>
              <w:jc w:val="center"/>
              <w:rPr>
                <w:rFonts w:ascii="宋体"/>
                <w:color w:val="auto"/>
                <w:szCs w:val="21"/>
                <w:highlight w:val="none"/>
              </w:rPr>
            </w:pPr>
          </w:p>
        </w:tc>
      </w:tr>
      <w:tr w14:paraId="740EC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646" w:type="dxa"/>
            <w:vAlign w:val="center"/>
          </w:tcPr>
          <w:p w14:paraId="169966BC">
            <w:pPr>
              <w:jc w:val="center"/>
              <w:rPr>
                <w:rFonts w:ascii="宋体"/>
                <w:color w:val="auto"/>
                <w:szCs w:val="21"/>
                <w:highlight w:val="none"/>
              </w:rPr>
            </w:pPr>
            <w:r>
              <w:rPr>
                <w:rFonts w:ascii="宋体" w:hAnsi="宋体"/>
                <w:color w:val="auto"/>
                <w:szCs w:val="21"/>
                <w:highlight w:val="none"/>
              </w:rPr>
              <w:t>6</w:t>
            </w:r>
          </w:p>
        </w:tc>
        <w:tc>
          <w:tcPr>
            <w:tcW w:w="2125" w:type="dxa"/>
            <w:vAlign w:val="center"/>
          </w:tcPr>
          <w:p w14:paraId="71FBDA1B">
            <w:pPr>
              <w:jc w:val="center"/>
              <w:rPr>
                <w:rFonts w:ascii="宋体"/>
                <w:color w:val="auto"/>
                <w:szCs w:val="21"/>
                <w:highlight w:val="none"/>
              </w:rPr>
            </w:pPr>
          </w:p>
        </w:tc>
        <w:tc>
          <w:tcPr>
            <w:tcW w:w="1389" w:type="dxa"/>
            <w:vAlign w:val="center"/>
          </w:tcPr>
          <w:p w14:paraId="247ECD8C">
            <w:pPr>
              <w:jc w:val="center"/>
              <w:rPr>
                <w:rFonts w:ascii="宋体"/>
                <w:color w:val="auto"/>
                <w:szCs w:val="21"/>
                <w:highlight w:val="none"/>
              </w:rPr>
            </w:pPr>
          </w:p>
        </w:tc>
        <w:tc>
          <w:tcPr>
            <w:tcW w:w="1195" w:type="dxa"/>
          </w:tcPr>
          <w:p w14:paraId="2E3A129C">
            <w:pPr>
              <w:jc w:val="center"/>
              <w:rPr>
                <w:rFonts w:ascii="宋体"/>
                <w:color w:val="auto"/>
                <w:szCs w:val="21"/>
                <w:highlight w:val="none"/>
              </w:rPr>
            </w:pPr>
          </w:p>
        </w:tc>
        <w:tc>
          <w:tcPr>
            <w:tcW w:w="1410" w:type="dxa"/>
          </w:tcPr>
          <w:p w14:paraId="084B7E44">
            <w:pPr>
              <w:jc w:val="center"/>
              <w:rPr>
                <w:rFonts w:ascii="宋体"/>
                <w:color w:val="auto"/>
                <w:szCs w:val="21"/>
                <w:highlight w:val="none"/>
              </w:rPr>
            </w:pPr>
          </w:p>
        </w:tc>
        <w:tc>
          <w:tcPr>
            <w:tcW w:w="1410" w:type="dxa"/>
            <w:vAlign w:val="center"/>
          </w:tcPr>
          <w:p w14:paraId="55952E53">
            <w:pPr>
              <w:jc w:val="center"/>
              <w:rPr>
                <w:rFonts w:ascii="宋体"/>
                <w:color w:val="auto"/>
                <w:szCs w:val="21"/>
                <w:highlight w:val="none"/>
              </w:rPr>
            </w:pPr>
          </w:p>
        </w:tc>
      </w:tr>
      <w:tr w14:paraId="03C1E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jc w:val="center"/>
        </w:trPr>
        <w:tc>
          <w:tcPr>
            <w:tcW w:w="646" w:type="dxa"/>
            <w:vAlign w:val="center"/>
          </w:tcPr>
          <w:p w14:paraId="1E255050">
            <w:pPr>
              <w:jc w:val="center"/>
              <w:rPr>
                <w:rFonts w:ascii="宋体"/>
                <w:color w:val="auto"/>
                <w:szCs w:val="21"/>
                <w:highlight w:val="none"/>
              </w:rPr>
            </w:pPr>
            <w:r>
              <w:rPr>
                <w:rFonts w:hint="eastAsia" w:ascii="宋体" w:hAnsi="宋体"/>
                <w:color w:val="auto"/>
                <w:szCs w:val="21"/>
                <w:highlight w:val="none"/>
              </w:rPr>
              <w:t>…</w:t>
            </w:r>
          </w:p>
        </w:tc>
        <w:tc>
          <w:tcPr>
            <w:tcW w:w="2125" w:type="dxa"/>
            <w:vAlign w:val="center"/>
          </w:tcPr>
          <w:p w14:paraId="7D937A0B">
            <w:pPr>
              <w:jc w:val="center"/>
              <w:rPr>
                <w:rFonts w:ascii="宋体"/>
                <w:color w:val="auto"/>
                <w:szCs w:val="21"/>
                <w:highlight w:val="none"/>
              </w:rPr>
            </w:pPr>
            <w:r>
              <w:rPr>
                <w:rFonts w:hint="eastAsia" w:ascii="宋体" w:hAnsi="宋体"/>
                <w:color w:val="auto"/>
                <w:szCs w:val="21"/>
                <w:highlight w:val="none"/>
              </w:rPr>
              <w:t>…</w:t>
            </w:r>
          </w:p>
        </w:tc>
        <w:tc>
          <w:tcPr>
            <w:tcW w:w="1389" w:type="dxa"/>
            <w:vAlign w:val="center"/>
          </w:tcPr>
          <w:p w14:paraId="0681E53D">
            <w:pPr>
              <w:jc w:val="center"/>
              <w:rPr>
                <w:rFonts w:ascii="宋体"/>
                <w:color w:val="auto"/>
                <w:szCs w:val="21"/>
                <w:highlight w:val="none"/>
              </w:rPr>
            </w:pPr>
          </w:p>
        </w:tc>
        <w:tc>
          <w:tcPr>
            <w:tcW w:w="1195" w:type="dxa"/>
          </w:tcPr>
          <w:p w14:paraId="0674940F">
            <w:pPr>
              <w:jc w:val="center"/>
              <w:rPr>
                <w:rFonts w:ascii="宋体"/>
                <w:color w:val="auto"/>
                <w:szCs w:val="21"/>
                <w:highlight w:val="none"/>
              </w:rPr>
            </w:pPr>
          </w:p>
        </w:tc>
        <w:tc>
          <w:tcPr>
            <w:tcW w:w="1410" w:type="dxa"/>
          </w:tcPr>
          <w:p w14:paraId="73F29093">
            <w:pPr>
              <w:jc w:val="center"/>
              <w:rPr>
                <w:rFonts w:ascii="宋体"/>
                <w:color w:val="auto"/>
                <w:szCs w:val="21"/>
                <w:highlight w:val="none"/>
              </w:rPr>
            </w:pPr>
          </w:p>
        </w:tc>
        <w:tc>
          <w:tcPr>
            <w:tcW w:w="1410" w:type="dxa"/>
            <w:vAlign w:val="center"/>
          </w:tcPr>
          <w:p w14:paraId="0E49F55D">
            <w:pPr>
              <w:jc w:val="center"/>
              <w:rPr>
                <w:rFonts w:ascii="宋体"/>
                <w:color w:val="auto"/>
                <w:szCs w:val="21"/>
                <w:highlight w:val="none"/>
              </w:rPr>
            </w:pPr>
          </w:p>
        </w:tc>
      </w:tr>
    </w:tbl>
    <w:p w14:paraId="003C3A6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投标人法定代表人（或法定代表人授权代表）签字：</w:t>
      </w:r>
    </w:p>
    <w:p w14:paraId="2857F84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投标人名称（签章）：</w:t>
      </w:r>
    </w:p>
    <w:p w14:paraId="06B1792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日 期： 年   月   日</w:t>
      </w:r>
    </w:p>
    <w:p w14:paraId="51F7BFBB">
      <w:pPr>
        <w:spacing w:line="360" w:lineRule="auto"/>
        <w:jc w:val="left"/>
        <w:rPr>
          <w:rFonts w:hint="default"/>
          <w:b/>
          <w:bCs/>
          <w:color w:val="auto"/>
          <w:w w:val="82"/>
          <w:kern w:val="0"/>
          <w:sz w:val="28"/>
          <w:szCs w:val="28"/>
          <w:highlight w:val="none"/>
          <w:lang w:val="en-US" w:eastAsia="zh-CN"/>
        </w:rPr>
      </w:pPr>
    </w:p>
    <w:p w14:paraId="73F59049">
      <w:pPr>
        <w:numPr>
          <w:ilvl w:val="0"/>
          <w:numId w:val="0"/>
        </w:numPr>
        <w:spacing w:before="120" w:beforeLines="50" w:line="200" w:lineRule="atLeast"/>
        <w:ind w:leftChars="0"/>
        <w:jc w:val="left"/>
        <w:rPr>
          <w:rFonts w:hint="eastAsia"/>
          <w:color w:val="auto"/>
          <w:sz w:val="24"/>
          <w:highlight w:val="none"/>
        </w:rPr>
      </w:pPr>
      <w:r>
        <w:rPr>
          <w:rFonts w:hint="eastAsia"/>
          <w:b/>
          <w:bCs/>
          <w:color w:val="auto"/>
          <w:w w:val="82"/>
          <w:kern w:val="0"/>
          <w:sz w:val="28"/>
          <w:szCs w:val="28"/>
          <w:highlight w:val="none"/>
        </w:rPr>
        <w:t xml:space="preserve">                                                         </w:t>
      </w:r>
    </w:p>
    <w:p w14:paraId="6018F29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color w:val="auto"/>
          <w:sz w:val="28"/>
          <w:szCs w:val="28"/>
          <w:highlight w:val="none"/>
        </w:rPr>
      </w:pPr>
    </w:p>
    <w:p w14:paraId="40D9080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80DA4B"/>
    <w:multiLevelType w:val="singleLevel"/>
    <w:tmpl w:val="C680DA4B"/>
    <w:lvl w:ilvl="0" w:tentative="0">
      <w:start w:val="1"/>
      <w:numFmt w:val="decimal"/>
      <w:suff w:val="nothing"/>
      <w:lvlText w:val="%1、"/>
      <w:lvlJc w:val="left"/>
    </w:lvl>
  </w:abstractNum>
  <w:abstractNum w:abstractNumId="1">
    <w:nsid w:val="37ECC4C8"/>
    <w:multiLevelType w:val="singleLevel"/>
    <w:tmpl w:val="37ECC4C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5NTczMjFiYjYwNDJjMmE1ZDYxMTNhYWVjMmQ2YjYifQ=="/>
  </w:docVars>
  <w:rsids>
    <w:rsidRoot w:val="6366186B"/>
    <w:rsid w:val="02FA4DE1"/>
    <w:rsid w:val="0344750F"/>
    <w:rsid w:val="045A204D"/>
    <w:rsid w:val="08053EFD"/>
    <w:rsid w:val="08D36562"/>
    <w:rsid w:val="097E3F67"/>
    <w:rsid w:val="0D074A6C"/>
    <w:rsid w:val="0EAF24CD"/>
    <w:rsid w:val="10DE5819"/>
    <w:rsid w:val="14C03686"/>
    <w:rsid w:val="18502F73"/>
    <w:rsid w:val="193B047E"/>
    <w:rsid w:val="199155F1"/>
    <w:rsid w:val="1AFC1190"/>
    <w:rsid w:val="1D823869"/>
    <w:rsid w:val="1E401394"/>
    <w:rsid w:val="1E6F3A27"/>
    <w:rsid w:val="1EC17242"/>
    <w:rsid w:val="1F07713E"/>
    <w:rsid w:val="1F7F1DD4"/>
    <w:rsid w:val="208539D6"/>
    <w:rsid w:val="20FF72E4"/>
    <w:rsid w:val="220B7F0B"/>
    <w:rsid w:val="23BA2F97"/>
    <w:rsid w:val="24127F1A"/>
    <w:rsid w:val="251755B3"/>
    <w:rsid w:val="265B3AA0"/>
    <w:rsid w:val="26C2269C"/>
    <w:rsid w:val="2748027F"/>
    <w:rsid w:val="29EF5CC7"/>
    <w:rsid w:val="2A08297F"/>
    <w:rsid w:val="2A1831C5"/>
    <w:rsid w:val="2D4746CC"/>
    <w:rsid w:val="2DE62848"/>
    <w:rsid w:val="2E5972A1"/>
    <w:rsid w:val="2E8402B7"/>
    <w:rsid w:val="2EA756E3"/>
    <w:rsid w:val="2F126434"/>
    <w:rsid w:val="2F2B74F6"/>
    <w:rsid w:val="2F7B222C"/>
    <w:rsid w:val="2FC14EFE"/>
    <w:rsid w:val="307D48E1"/>
    <w:rsid w:val="32B74BCB"/>
    <w:rsid w:val="32BF68D3"/>
    <w:rsid w:val="32C23872"/>
    <w:rsid w:val="346A6D13"/>
    <w:rsid w:val="36CC7411"/>
    <w:rsid w:val="3727713D"/>
    <w:rsid w:val="37C130EE"/>
    <w:rsid w:val="38914F2A"/>
    <w:rsid w:val="394B7113"/>
    <w:rsid w:val="39A71695"/>
    <w:rsid w:val="3B89030D"/>
    <w:rsid w:val="3BC82C9D"/>
    <w:rsid w:val="3C0D345A"/>
    <w:rsid w:val="3D3709FF"/>
    <w:rsid w:val="3DFB4929"/>
    <w:rsid w:val="400242A3"/>
    <w:rsid w:val="4301721A"/>
    <w:rsid w:val="4336700A"/>
    <w:rsid w:val="433A3292"/>
    <w:rsid w:val="45B8114E"/>
    <w:rsid w:val="483D156B"/>
    <w:rsid w:val="48A00AFD"/>
    <w:rsid w:val="48D04A46"/>
    <w:rsid w:val="4AA97B9F"/>
    <w:rsid w:val="4D0A29E9"/>
    <w:rsid w:val="4ECF5307"/>
    <w:rsid w:val="500B2D00"/>
    <w:rsid w:val="51DF61F2"/>
    <w:rsid w:val="51EE4687"/>
    <w:rsid w:val="54E32C51"/>
    <w:rsid w:val="54FE3BB6"/>
    <w:rsid w:val="55B604B2"/>
    <w:rsid w:val="55CE492F"/>
    <w:rsid w:val="566D7077"/>
    <w:rsid w:val="588E0972"/>
    <w:rsid w:val="58F82C15"/>
    <w:rsid w:val="59273AEF"/>
    <w:rsid w:val="59B63CDD"/>
    <w:rsid w:val="5A500518"/>
    <w:rsid w:val="5A8E2018"/>
    <w:rsid w:val="5AB40EEC"/>
    <w:rsid w:val="5ACC43F0"/>
    <w:rsid w:val="5BC528FD"/>
    <w:rsid w:val="5C4C0928"/>
    <w:rsid w:val="5D2634A4"/>
    <w:rsid w:val="5D942CDE"/>
    <w:rsid w:val="5DF63241"/>
    <w:rsid w:val="5F2432A8"/>
    <w:rsid w:val="5FEE0668"/>
    <w:rsid w:val="60B41562"/>
    <w:rsid w:val="6153620F"/>
    <w:rsid w:val="636360E0"/>
    <w:rsid w:val="6366186B"/>
    <w:rsid w:val="644E3B22"/>
    <w:rsid w:val="64EF2831"/>
    <w:rsid w:val="65200BA4"/>
    <w:rsid w:val="66D02156"/>
    <w:rsid w:val="670F1519"/>
    <w:rsid w:val="678840FC"/>
    <w:rsid w:val="67FF1079"/>
    <w:rsid w:val="690802CD"/>
    <w:rsid w:val="6A7F63CA"/>
    <w:rsid w:val="6C4D0BFA"/>
    <w:rsid w:val="6C726189"/>
    <w:rsid w:val="6F0D03EB"/>
    <w:rsid w:val="6F1E1C71"/>
    <w:rsid w:val="6F460571"/>
    <w:rsid w:val="6F4D07E7"/>
    <w:rsid w:val="6F840A05"/>
    <w:rsid w:val="712717DA"/>
    <w:rsid w:val="71807EB6"/>
    <w:rsid w:val="74D42813"/>
    <w:rsid w:val="74DA0E35"/>
    <w:rsid w:val="757F5473"/>
    <w:rsid w:val="760D2DBD"/>
    <w:rsid w:val="772E0EFE"/>
    <w:rsid w:val="79DC2E94"/>
    <w:rsid w:val="7A3B66A5"/>
    <w:rsid w:val="7B5B0429"/>
    <w:rsid w:val="7CE42AA1"/>
    <w:rsid w:val="7D2679F2"/>
    <w:rsid w:val="7DBB1012"/>
    <w:rsid w:val="7E573431"/>
    <w:rsid w:val="7F987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rPr>
      <w:rFonts w:ascii="宋体" w:hAnsi="宋体" w:eastAsia="宋体" w:cs="宋体"/>
      <w:lang w:val="zh-CN" w:bidi="zh-CN"/>
    </w:rPr>
  </w:style>
  <w:style w:type="paragraph" w:styleId="3">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7">
    <w:name w:val="Body Text Indent"/>
    <w:basedOn w:val="1"/>
    <w:qFormat/>
    <w:uiPriority w:val="0"/>
    <w:pPr>
      <w:ind w:left="420" w:leftChars="200"/>
    </w:pPr>
  </w:style>
  <w:style w:type="paragraph" w:styleId="8">
    <w:name w:val="Plain Text"/>
    <w:basedOn w:val="1"/>
    <w:qFormat/>
    <w:uiPriority w:val="0"/>
    <w:pPr>
      <w:ind w:firstLine="200" w:firstLineChars="200"/>
    </w:pPr>
    <w:rPr>
      <w:rFonts w:ascii="宋体" w:hAnsi="Courier New" w:eastAsia="仿宋_GB2312"/>
      <w:kern w:val="0"/>
      <w:sz w:val="20"/>
      <w:szCs w:val="21"/>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7"/>
    <w:unhideWhenUsed/>
    <w:qFormat/>
    <w:uiPriority w:val="99"/>
    <w:pPr>
      <w:ind w:firstLine="42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Hyperlink"/>
    <w:basedOn w:val="15"/>
    <w:qFormat/>
    <w:uiPriority w:val="0"/>
    <w:rPr>
      <w:color w:val="0000FF"/>
      <w:u w:val="single"/>
    </w:rPr>
  </w:style>
  <w:style w:type="character" w:customStyle="1" w:styleId="18">
    <w:name w:val="font21"/>
    <w:basedOn w:val="15"/>
    <w:qFormat/>
    <w:uiPriority w:val="0"/>
    <w:rPr>
      <w:rFonts w:hint="default" w:ascii="Times New Roman" w:hAnsi="Times New Roman" w:cs="Times New Roman"/>
      <w:color w:val="000000"/>
      <w:sz w:val="16"/>
      <w:szCs w:val="16"/>
      <w:u w:val="none"/>
    </w:rPr>
  </w:style>
  <w:style w:type="character" w:customStyle="1" w:styleId="19">
    <w:name w:val="font11"/>
    <w:basedOn w:val="15"/>
    <w:qFormat/>
    <w:uiPriority w:val="0"/>
    <w:rPr>
      <w:rFonts w:hint="eastAsia" w:ascii="宋体" w:hAnsi="宋体" w:eastAsia="宋体" w:cs="宋体"/>
      <w:color w:val="000000"/>
      <w:sz w:val="16"/>
      <w:szCs w:val="16"/>
      <w:u w:val="none"/>
    </w:rPr>
  </w:style>
  <w:style w:type="paragraph" w:customStyle="1" w:styleId="20">
    <w:name w:val="样式 标题 2 + Times New Roman 四号 非加粗 段前: 5 磅 段后: 0 磅 行距: 固定值 20..."/>
    <w:basedOn w:val="5"/>
    <w:autoRedefine/>
    <w:qFormat/>
    <w:uiPriority w:val="0"/>
    <w:pPr>
      <w:spacing w:before="100" w:after="0" w:line="400" w:lineRule="exact"/>
    </w:pPr>
    <w:rPr>
      <w:rFonts w:ascii="Times New Roman" w:hAnsi="Times New Roman" w:eastAsia="黑体" w:cs="宋体"/>
      <w:b w:val="0"/>
      <w:bCs w:val="0"/>
      <w:sz w:val="28"/>
      <w:szCs w:val="20"/>
    </w:rPr>
  </w:style>
  <w:style w:type="paragraph" w:styleId="21">
    <w:name w:val="List Paragraph"/>
    <w:basedOn w:val="1"/>
    <w:qFormat/>
    <w:uiPriority w:val="1"/>
    <w:pPr>
      <w:ind w:left="1004" w:hanging="625"/>
    </w:pPr>
  </w:style>
  <w:style w:type="paragraph" w:customStyle="1" w:styleId="2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4022</Words>
  <Characters>5308</Characters>
  <Lines>0</Lines>
  <Paragraphs>0</Paragraphs>
  <TotalTime>100</TotalTime>
  <ScaleCrop>false</ScaleCrop>
  <LinksUpToDate>false</LinksUpToDate>
  <CharactersWithSpaces>5413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2022-08-10T06:49:00Z</dcterms:created>
  <dc:creator>莎莎</dc:creator>
  <cp:lastModifiedBy>忧郁</cp:lastModifiedBy>
  <dcterms:modified xsi:type="dcterms:W3CDTF">2026-10-09T02:31:11Z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860174C926934315B3D47F09AA8D24BA</vt:lpwstr>
  </property>
  <property fmtid="{D5CDD505-2E9C-101B-9397-08002B2CF9AE}" pid="4" name="KSOTemplateDocerSaveRecord">
    <vt:lpwstr>eyJoZGlkIjoiYzFhZGQxZmY4N2QwYTUzNmZlNDkxYTEzMWUzMGQ1MTMiLCJ1c2VySWQiOiI3NDA4MjgzMjcifQ==</vt:lpwstr>
  </property>
</Properties>
</file>