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1A6D">
      <w:pPr>
        <w:pageBreakBefore w:val="0"/>
        <w:kinsoku/>
        <w:overflowPunct/>
        <w:bidi w:val="0"/>
        <w:ind w:left="0" w:leftChars="0" w:right="0" w:rightChars="0"/>
        <w:jc w:val="left"/>
        <w:rPr>
          <w:rFonts w:hint="default" w:eastAsia="宋体"/>
          <w:b/>
          <w:sz w:val="32"/>
          <w:szCs w:val="32"/>
          <w:lang w:val="en-US" w:eastAsia="zh-CN"/>
        </w:rPr>
      </w:pPr>
      <w:r>
        <w:rPr>
          <w:rFonts w:hint="eastAsia"/>
          <w:b/>
          <w:sz w:val="32"/>
          <w:szCs w:val="32"/>
          <w:lang w:val="en-US" w:eastAsia="zh-CN"/>
        </w:rPr>
        <w:t>采购项目</w:t>
      </w:r>
      <w:r>
        <w:rPr>
          <w:rFonts w:hint="eastAsia"/>
          <w:b/>
          <w:sz w:val="32"/>
          <w:szCs w:val="32"/>
        </w:rPr>
        <w:t>编号：</w:t>
      </w:r>
      <w:r>
        <w:rPr>
          <w:rFonts w:hint="eastAsia"/>
          <w:b/>
          <w:sz w:val="32"/>
          <w:szCs w:val="32"/>
          <w:lang w:val="en-US" w:eastAsia="zh-CN"/>
        </w:rPr>
        <w:t>GHSZYYY2026</w:t>
      </w:r>
      <w:r>
        <w:rPr>
          <w:rFonts w:hint="eastAsia"/>
          <w:b/>
          <w:color w:val="auto"/>
          <w:sz w:val="32"/>
          <w:szCs w:val="32"/>
          <w:lang w:val="en-US" w:eastAsia="zh-CN"/>
        </w:rPr>
        <w:t>0001</w:t>
      </w:r>
    </w:p>
    <w:p w14:paraId="42E82A4C">
      <w:pPr>
        <w:pStyle w:val="11"/>
        <w:ind w:left="0" w:leftChars="0" w:firstLine="0" w:firstLineChars="0"/>
        <w:rPr>
          <w:rFonts w:hint="eastAsia"/>
          <w:b/>
          <w:sz w:val="52"/>
          <w:szCs w:val="52"/>
        </w:rPr>
      </w:pPr>
    </w:p>
    <w:p w14:paraId="2B242193">
      <w:pPr>
        <w:pStyle w:val="11"/>
        <w:ind w:left="0" w:leftChars="0" w:firstLine="0" w:firstLineChars="0"/>
        <w:jc w:val="center"/>
        <w:rPr>
          <w:sz w:val="48"/>
          <w:szCs w:val="48"/>
        </w:rPr>
      </w:pPr>
      <w:r>
        <w:rPr>
          <w:rFonts w:hint="eastAsia"/>
          <w:b/>
          <w:bCs/>
          <w:sz w:val="48"/>
          <w:szCs w:val="48"/>
          <w:lang w:val="en-US" w:eastAsia="zh-CN"/>
        </w:rPr>
        <w:t>广汉市中医医院</w:t>
      </w:r>
      <w:r>
        <w:rPr>
          <w:rFonts w:hint="eastAsia" w:cs="宋体"/>
          <w:b/>
          <w:bCs/>
          <w:sz w:val="48"/>
          <w:szCs w:val="48"/>
          <w:lang w:val="en-US" w:eastAsia="zh-CN"/>
        </w:rPr>
        <w:t>直购电服务</w:t>
      </w:r>
      <w:r>
        <w:rPr>
          <w:rFonts w:hint="eastAsia"/>
          <w:b/>
          <w:bCs/>
          <w:sz w:val="48"/>
          <w:szCs w:val="48"/>
          <w:lang w:val="en-US" w:eastAsia="zh-CN"/>
        </w:rPr>
        <w:t>采购项目</w:t>
      </w:r>
    </w:p>
    <w:p w14:paraId="2D97F8E0">
      <w:pPr>
        <w:pStyle w:val="20"/>
      </w:pPr>
    </w:p>
    <w:p w14:paraId="1AF778D4">
      <w:pPr>
        <w:pStyle w:val="20"/>
      </w:pPr>
    </w:p>
    <w:p w14:paraId="518F1C76">
      <w:pPr>
        <w:pStyle w:val="20"/>
      </w:pPr>
    </w:p>
    <w:p w14:paraId="466FCA42">
      <w:pPr>
        <w:pStyle w:val="11"/>
        <w:ind w:firstLine="0" w:firstLineChars="0"/>
        <w:jc w:val="center"/>
        <w:rPr>
          <w:rFonts w:hint="eastAsia"/>
          <w:b/>
          <w:sz w:val="48"/>
          <w:szCs w:val="48"/>
        </w:rPr>
      </w:pPr>
      <w:r>
        <w:rPr>
          <w:rFonts w:hint="eastAsia"/>
          <w:b/>
          <w:sz w:val="48"/>
          <w:szCs w:val="48"/>
        </w:rPr>
        <w:t>询</w:t>
      </w:r>
    </w:p>
    <w:p w14:paraId="2220332D">
      <w:pPr>
        <w:pStyle w:val="11"/>
        <w:ind w:firstLine="0" w:firstLineChars="0"/>
        <w:jc w:val="center"/>
        <w:rPr>
          <w:rFonts w:hint="eastAsia"/>
          <w:b/>
          <w:sz w:val="48"/>
          <w:szCs w:val="48"/>
        </w:rPr>
      </w:pPr>
      <w:r>
        <w:rPr>
          <w:rFonts w:hint="eastAsia"/>
          <w:b/>
          <w:sz w:val="48"/>
          <w:szCs w:val="48"/>
        </w:rPr>
        <w:t>价</w:t>
      </w:r>
    </w:p>
    <w:p w14:paraId="44725503">
      <w:pPr>
        <w:pStyle w:val="11"/>
        <w:ind w:firstLine="0" w:firstLineChars="0"/>
        <w:jc w:val="center"/>
        <w:rPr>
          <w:rFonts w:hint="eastAsia"/>
          <w:b/>
          <w:sz w:val="48"/>
          <w:szCs w:val="48"/>
          <w:lang w:val="en-US" w:eastAsia="zh-CN"/>
        </w:rPr>
      </w:pPr>
      <w:r>
        <w:rPr>
          <w:rFonts w:hint="eastAsia"/>
          <w:b/>
          <w:sz w:val="48"/>
          <w:szCs w:val="48"/>
          <w:lang w:val="en-US" w:eastAsia="zh-CN"/>
        </w:rPr>
        <w:t>采</w:t>
      </w:r>
    </w:p>
    <w:p w14:paraId="320E904A">
      <w:pPr>
        <w:pStyle w:val="11"/>
        <w:ind w:firstLine="0" w:firstLineChars="0"/>
        <w:jc w:val="center"/>
        <w:rPr>
          <w:rFonts w:hint="eastAsia"/>
          <w:b/>
          <w:sz w:val="48"/>
          <w:szCs w:val="48"/>
          <w:lang w:val="en-US" w:eastAsia="zh-CN"/>
        </w:rPr>
      </w:pPr>
      <w:r>
        <w:rPr>
          <w:rFonts w:hint="eastAsia"/>
          <w:b/>
          <w:sz w:val="48"/>
          <w:szCs w:val="48"/>
          <w:lang w:val="en-US" w:eastAsia="zh-CN"/>
        </w:rPr>
        <w:t>购</w:t>
      </w:r>
    </w:p>
    <w:p w14:paraId="548F5D32">
      <w:pPr>
        <w:pStyle w:val="11"/>
        <w:ind w:firstLine="0" w:firstLineChars="0"/>
        <w:jc w:val="center"/>
        <w:rPr>
          <w:rFonts w:hint="eastAsia"/>
          <w:b/>
          <w:sz w:val="48"/>
          <w:szCs w:val="48"/>
          <w:lang w:val="en-US" w:eastAsia="zh-CN"/>
        </w:rPr>
      </w:pPr>
      <w:r>
        <w:rPr>
          <w:rFonts w:hint="eastAsia"/>
          <w:b/>
          <w:sz w:val="48"/>
          <w:szCs w:val="48"/>
          <w:lang w:val="en-US" w:eastAsia="zh-CN"/>
        </w:rPr>
        <w:t>文</w:t>
      </w:r>
    </w:p>
    <w:p w14:paraId="56A8265A">
      <w:pPr>
        <w:pStyle w:val="11"/>
        <w:ind w:firstLine="0" w:firstLineChars="0"/>
        <w:jc w:val="center"/>
        <w:rPr>
          <w:rFonts w:hint="default" w:eastAsia="宋体"/>
          <w:sz w:val="48"/>
          <w:szCs w:val="48"/>
          <w:lang w:val="en-US" w:eastAsia="zh-CN"/>
        </w:rPr>
      </w:pPr>
      <w:r>
        <w:rPr>
          <w:rFonts w:hint="eastAsia"/>
          <w:b/>
          <w:sz w:val="48"/>
          <w:szCs w:val="48"/>
          <w:lang w:val="en-US" w:eastAsia="zh-CN"/>
        </w:rPr>
        <w:t>件</w:t>
      </w:r>
    </w:p>
    <w:p w14:paraId="0180C2F4">
      <w:pPr>
        <w:pStyle w:val="11"/>
        <w:ind w:firstLine="480"/>
      </w:pPr>
    </w:p>
    <w:p w14:paraId="39E3B9E4">
      <w:pPr>
        <w:pStyle w:val="11"/>
        <w:ind w:firstLine="480"/>
      </w:pPr>
    </w:p>
    <w:p w14:paraId="4A2DD000">
      <w:pPr>
        <w:pStyle w:val="11"/>
        <w:ind w:firstLine="602"/>
        <w:rPr>
          <w:b/>
          <w:sz w:val="30"/>
          <w:szCs w:val="30"/>
        </w:rPr>
      </w:pPr>
    </w:p>
    <w:p w14:paraId="47B9FAA3">
      <w:pPr>
        <w:pStyle w:val="11"/>
        <w:ind w:firstLine="602"/>
        <w:rPr>
          <w:b/>
          <w:sz w:val="30"/>
          <w:szCs w:val="30"/>
        </w:rPr>
      </w:pPr>
    </w:p>
    <w:p w14:paraId="41467B1C">
      <w:pPr>
        <w:pageBreakBefore w:val="0"/>
        <w:kinsoku/>
        <w:overflowPunct/>
        <w:bidi w:val="0"/>
        <w:ind w:left="0" w:leftChars="0" w:right="0" w:rightChars="0"/>
        <w:jc w:val="center"/>
        <w:rPr>
          <w:rFonts w:hint="default" w:eastAsia="宋体"/>
          <w:b/>
          <w:sz w:val="32"/>
          <w:szCs w:val="32"/>
          <w:lang w:val="en-US" w:eastAsia="zh-CN"/>
        </w:rPr>
      </w:pPr>
      <w:r>
        <w:rPr>
          <w:rFonts w:hint="eastAsia"/>
          <w:b/>
          <w:sz w:val="32"/>
          <w:szCs w:val="32"/>
        </w:rPr>
        <w:t>招标编号：</w:t>
      </w:r>
      <w:r>
        <w:rPr>
          <w:rFonts w:hint="eastAsia"/>
          <w:b/>
          <w:sz w:val="32"/>
          <w:szCs w:val="32"/>
          <w:lang w:val="en-US" w:eastAsia="zh-CN"/>
        </w:rPr>
        <w:t>GHSZYYY2026</w:t>
      </w:r>
      <w:r>
        <w:rPr>
          <w:rFonts w:hint="eastAsia"/>
          <w:b/>
          <w:color w:val="auto"/>
          <w:sz w:val="32"/>
          <w:szCs w:val="32"/>
          <w:lang w:val="en-US" w:eastAsia="zh-CN"/>
        </w:rPr>
        <w:t>0001</w:t>
      </w:r>
    </w:p>
    <w:p w14:paraId="67181307">
      <w:pPr>
        <w:ind w:firstLine="0" w:firstLineChars="0"/>
        <w:jc w:val="center"/>
        <w:rPr>
          <w:rFonts w:hint="eastAsia"/>
          <w:b/>
          <w:sz w:val="32"/>
          <w:szCs w:val="32"/>
          <w:lang w:eastAsia="zh-CN"/>
        </w:rPr>
      </w:pPr>
      <w:r>
        <w:rPr>
          <w:rFonts w:hint="eastAsia"/>
          <w:b/>
          <w:sz w:val="32"/>
          <w:szCs w:val="32"/>
          <w:lang w:eastAsia="zh-CN"/>
        </w:rPr>
        <w:t>广汉市中医医院</w:t>
      </w:r>
    </w:p>
    <w:p w14:paraId="005B799B">
      <w:pPr>
        <w:ind w:firstLine="0" w:firstLineChars="0"/>
        <w:jc w:val="center"/>
        <w:rPr>
          <w:b/>
          <w:bCs/>
          <w:sz w:val="30"/>
          <w:szCs w:val="30"/>
        </w:rPr>
      </w:pPr>
      <w:r>
        <w:rPr>
          <w:rFonts w:hint="eastAsia"/>
          <w:b/>
          <w:bCs/>
          <w:sz w:val="30"/>
          <w:szCs w:val="30"/>
          <w:lang w:eastAsia="zh-CN"/>
        </w:rPr>
        <w:t>202</w:t>
      </w:r>
      <w:r>
        <w:rPr>
          <w:rFonts w:hint="eastAsia"/>
          <w:b/>
          <w:bCs/>
          <w:sz w:val="30"/>
          <w:szCs w:val="30"/>
          <w:lang w:val="en-US" w:eastAsia="zh-CN"/>
        </w:rPr>
        <w:t>5</w:t>
      </w:r>
      <w:r>
        <w:rPr>
          <w:rFonts w:hint="eastAsia"/>
          <w:b/>
          <w:bCs/>
          <w:sz w:val="30"/>
          <w:szCs w:val="30"/>
        </w:rPr>
        <w:t>年</w:t>
      </w:r>
      <w:r>
        <w:rPr>
          <w:rFonts w:hint="eastAsia"/>
          <w:b/>
          <w:bCs/>
          <w:sz w:val="30"/>
          <w:szCs w:val="30"/>
          <w:lang w:val="en-US" w:eastAsia="zh-CN"/>
        </w:rPr>
        <w:t>12月</w:t>
      </w:r>
    </w:p>
    <w:p w14:paraId="60DD1AAD">
      <w:pPr>
        <w:ind w:left="0" w:leftChars="0" w:firstLine="0" w:firstLineChars="0"/>
        <w:rPr>
          <w:b/>
          <w:bCs/>
          <w:sz w:val="28"/>
          <w:szCs w:val="28"/>
        </w:rPr>
      </w:pPr>
    </w:p>
    <w:p w14:paraId="29D1F293">
      <w:pPr>
        <w:pStyle w:val="4"/>
        <w:numPr>
          <w:ilvl w:val="0"/>
          <w:numId w:val="2"/>
        </w:numPr>
        <w:ind w:firstLine="643"/>
        <w:rPr>
          <w:rFonts w:hint="eastAsia" w:ascii="宋体" w:hAnsi="宋体" w:eastAsia="宋体" w:cs="宋体"/>
          <w:b w:val="0"/>
          <w:bCs w:val="0"/>
          <w:color w:val="000000"/>
          <w:sz w:val="24"/>
          <w:szCs w:val="24"/>
          <w:u w:val="none"/>
          <w:lang w:val="en-US" w:eastAsia="zh-CN" w:bidi="zh-CN"/>
        </w:rPr>
      </w:pPr>
      <w:bookmarkStart w:id="0" w:name="_Toc6809_WPSOffice_Level1"/>
      <w:r>
        <w:rPr>
          <w:rFonts w:hint="eastAsia" w:ascii="宋体" w:hAnsi="宋体" w:eastAsia="宋体" w:cs="宋体"/>
          <w:b w:val="0"/>
          <w:bCs w:val="0"/>
          <w:color w:val="000000"/>
          <w:sz w:val="24"/>
          <w:szCs w:val="24"/>
          <w:u w:val="none"/>
          <w:lang w:val="en-US" w:eastAsia="zh-CN" w:bidi="zh-CN"/>
        </w:rPr>
        <w:t xml:space="preserve"> </w:t>
      </w:r>
      <w:bookmarkStart w:id="1" w:name="_Toc15706_WPSOffice_Level1"/>
      <w:r>
        <w:rPr>
          <w:rFonts w:hint="eastAsia" w:ascii="宋体" w:hAnsi="宋体" w:eastAsia="宋体" w:cs="宋体"/>
          <w:b w:val="0"/>
          <w:bCs w:val="0"/>
          <w:color w:val="000000"/>
          <w:sz w:val="24"/>
          <w:szCs w:val="24"/>
          <w:u w:val="none"/>
          <w:lang w:val="en-US" w:eastAsia="zh-CN" w:bidi="zh-CN"/>
        </w:rPr>
        <w:t>询价邀请</w:t>
      </w:r>
      <w:bookmarkEnd w:id="0"/>
      <w:bookmarkEnd w:id="1"/>
    </w:p>
    <w:p w14:paraId="4CB7AD7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广汉市中医医院</w:t>
      </w:r>
      <w:r>
        <w:rPr>
          <w:rFonts w:hint="eastAsia" w:ascii="宋体" w:hAnsi="宋体" w:eastAsia="宋体" w:cs="宋体"/>
          <w:b w:val="0"/>
          <w:bCs w:val="0"/>
          <w:color w:val="000000"/>
          <w:sz w:val="24"/>
          <w:szCs w:val="24"/>
          <w:u w:val="none"/>
          <w:lang w:val="en-US" w:eastAsia="zh-CN" w:bidi="zh-CN"/>
        </w:rPr>
        <w:t>拟对</w:t>
      </w:r>
      <w:r>
        <w:rPr>
          <w:rFonts w:hint="eastAsia" w:cs="宋体"/>
          <w:b w:val="0"/>
          <w:bCs w:val="0"/>
          <w:color w:val="000000"/>
          <w:sz w:val="24"/>
          <w:szCs w:val="24"/>
          <w:u w:val="none"/>
          <w:lang w:val="en-US" w:eastAsia="zh-CN" w:bidi="zh-CN"/>
        </w:rPr>
        <w:t>广汉市中医医院直购电服务采购项目</w:t>
      </w:r>
      <w:r>
        <w:rPr>
          <w:rFonts w:hint="eastAsia" w:ascii="宋体" w:hAnsi="宋体" w:eastAsia="宋体" w:cs="宋体"/>
          <w:b w:val="0"/>
          <w:bCs w:val="0"/>
          <w:color w:val="000000"/>
          <w:sz w:val="24"/>
          <w:szCs w:val="24"/>
          <w:u w:val="none"/>
          <w:lang w:val="en-US" w:eastAsia="zh-CN" w:bidi="zh-CN"/>
        </w:rPr>
        <w:t>（含配套</w:t>
      </w:r>
      <w:r>
        <w:rPr>
          <w:rFonts w:hint="eastAsia" w:cs="宋体"/>
          <w:b w:val="0"/>
          <w:bCs w:val="0"/>
          <w:color w:val="000000"/>
          <w:sz w:val="24"/>
          <w:szCs w:val="24"/>
          <w:u w:val="none"/>
          <w:lang w:val="en-US" w:eastAsia="zh-CN" w:bidi="zh-CN"/>
        </w:rPr>
        <w:t>增值服务</w:t>
      </w:r>
      <w:r>
        <w:rPr>
          <w:rFonts w:hint="eastAsia" w:ascii="宋体" w:hAnsi="宋体" w:eastAsia="宋体" w:cs="宋体"/>
          <w:b w:val="0"/>
          <w:bCs w:val="0"/>
          <w:color w:val="000000"/>
          <w:sz w:val="24"/>
          <w:szCs w:val="24"/>
          <w:u w:val="none"/>
          <w:lang w:val="en-US" w:eastAsia="zh-CN" w:bidi="zh-CN"/>
        </w:rPr>
        <w:t>方案</w:t>
      </w:r>
      <w:r>
        <w:rPr>
          <w:rFonts w:hint="eastAsia"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none"/>
          <w:lang w:val="en-US" w:eastAsia="zh-CN" w:bidi="zh-CN"/>
        </w:rPr>
        <w:t>采购项目采用询价方式进行采购，</w:t>
      </w:r>
      <w:r>
        <w:rPr>
          <w:rFonts w:hint="eastAsia" w:cs="宋体"/>
          <w:b w:val="0"/>
          <w:bCs w:val="0"/>
          <w:color w:val="000000"/>
          <w:sz w:val="24"/>
          <w:szCs w:val="24"/>
          <w:u w:val="none"/>
          <w:lang w:val="en-US" w:eastAsia="zh-CN" w:bidi="zh-CN"/>
        </w:rPr>
        <w:t>根据《川电交易司公告2025-97号关于开展2026年四川省内电力市场年度交易的通知》和关于印发《四川2026年电力市场交易总体方案》及《四川电力市场规则体系V4.0》的通知（川发改能源〔2025〕594号），</w:t>
      </w:r>
      <w:r>
        <w:rPr>
          <w:rFonts w:hint="eastAsia" w:ascii="宋体" w:hAnsi="宋体" w:eastAsia="宋体" w:cs="宋体"/>
          <w:b w:val="0"/>
          <w:bCs w:val="0"/>
          <w:color w:val="000000"/>
          <w:sz w:val="24"/>
          <w:szCs w:val="24"/>
          <w:u w:val="none"/>
          <w:lang w:val="en-US" w:eastAsia="zh-CN" w:bidi="zh-CN"/>
        </w:rPr>
        <w:t>特邀请符合本次采购要求的供应商参加报价。</w:t>
      </w:r>
    </w:p>
    <w:p w14:paraId="2D4B5996">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color w:val="000000"/>
        </w:rPr>
      </w:pPr>
      <w:r>
        <w:rPr>
          <w:rFonts w:hint="eastAsia"/>
          <w:b/>
          <w:color w:val="000000"/>
        </w:rPr>
        <w:t>一、采购项目基本情况</w:t>
      </w:r>
    </w:p>
    <w:p w14:paraId="4D40050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color w:val="000000"/>
        </w:rPr>
      </w:pPr>
      <w:r>
        <w:rPr>
          <w:rFonts w:hint="eastAsia"/>
          <w:color w:val="000000"/>
        </w:rPr>
        <w:t>1.项</w:t>
      </w:r>
      <w:r>
        <w:rPr>
          <w:rFonts w:hint="eastAsia"/>
          <w:color w:val="000000"/>
          <w:lang w:val="en-US"/>
        </w:rPr>
        <w:t xml:space="preserve"> </w:t>
      </w:r>
      <w:r>
        <w:rPr>
          <w:rFonts w:hint="eastAsia"/>
          <w:color w:val="000000"/>
        </w:rPr>
        <w:t>目</w:t>
      </w:r>
      <w:r>
        <w:rPr>
          <w:rFonts w:hint="eastAsia"/>
          <w:color w:val="000000"/>
          <w:lang w:val="en-US"/>
        </w:rPr>
        <w:t xml:space="preserve"> </w:t>
      </w:r>
      <w:r>
        <w:rPr>
          <w:rFonts w:hint="eastAsia"/>
          <w:color w:val="000000"/>
        </w:rPr>
        <w:t>编</w:t>
      </w:r>
      <w:r>
        <w:rPr>
          <w:rFonts w:hint="eastAsia"/>
          <w:color w:val="000000"/>
          <w:lang w:val="en-US"/>
        </w:rPr>
        <w:t xml:space="preserve"> </w:t>
      </w:r>
      <w:r>
        <w:rPr>
          <w:rFonts w:hint="eastAsia"/>
          <w:color w:val="000000"/>
        </w:rPr>
        <w:t>号</w:t>
      </w:r>
      <w:r>
        <w:rPr>
          <w:rFonts w:hint="eastAsia"/>
          <w:color w:val="000000"/>
          <w:lang w:val="en-US"/>
        </w:rPr>
        <w:t>：</w:t>
      </w:r>
      <w:r>
        <w:rPr>
          <w:rFonts w:hint="eastAsia"/>
          <w:color w:val="000000"/>
          <w:lang w:val="en-US" w:eastAsia="zh-CN"/>
        </w:rPr>
        <w:t>GHSZYYY20260001</w:t>
      </w:r>
    </w:p>
    <w:p w14:paraId="1C71B3F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b w:val="0"/>
          <w:bCs w:val="0"/>
          <w:color w:val="000000"/>
          <w:sz w:val="24"/>
          <w:szCs w:val="24"/>
          <w:u w:val="none"/>
          <w:lang w:val="en-US" w:eastAsia="zh-CN" w:bidi="zh-CN"/>
        </w:rPr>
      </w:pPr>
      <w:r>
        <w:rPr>
          <w:rFonts w:hint="eastAsia"/>
          <w:color w:val="000000"/>
        </w:rPr>
        <w:t>2.采购项目名称：</w:t>
      </w:r>
      <w:r>
        <w:rPr>
          <w:rFonts w:hint="eastAsia" w:cs="宋体"/>
          <w:b w:val="0"/>
          <w:bCs w:val="0"/>
          <w:color w:val="000000"/>
          <w:sz w:val="24"/>
          <w:szCs w:val="24"/>
          <w:u w:val="none"/>
          <w:lang w:val="en-US" w:eastAsia="zh-CN" w:bidi="zh-CN"/>
        </w:rPr>
        <w:t>广汉市中医医院直购电服务</w:t>
      </w:r>
      <w:r>
        <w:rPr>
          <w:rFonts w:hint="eastAsia" w:ascii="宋体" w:hAnsi="宋体" w:eastAsia="宋体" w:cs="宋体"/>
          <w:b w:val="0"/>
          <w:bCs w:val="0"/>
          <w:color w:val="000000"/>
          <w:sz w:val="24"/>
          <w:szCs w:val="24"/>
          <w:u w:val="none"/>
          <w:lang w:val="en-US" w:eastAsia="zh-CN" w:bidi="zh-CN"/>
        </w:rPr>
        <w:t>采购项目</w:t>
      </w:r>
    </w:p>
    <w:p w14:paraId="298F96F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eastAsia="宋体"/>
          <w:color w:val="000000"/>
          <w:lang w:eastAsia="zh-CN"/>
        </w:rPr>
      </w:pPr>
      <w:r>
        <w:rPr>
          <w:rFonts w:hint="eastAsia"/>
          <w:color w:val="000000"/>
        </w:rPr>
        <w:t>3.采</w:t>
      </w:r>
      <w:r>
        <w:rPr>
          <w:rFonts w:hint="eastAsia"/>
          <w:color w:val="000000"/>
          <w:lang w:val="en-US"/>
        </w:rPr>
        <w:t xml:space="preserve"> </w:t>
      </w:r>
      <w:r>
        <w:rPr>
          <w:rFonts w:hint="eastAsia"/>
          <w:color w:val="000000"/>
        </w:rPr>
        <w:t>购</w:t>
      </w:r>
      <w:r>
        <w:rPr>
          <w:rFonts w:hint="eastAsia"/>
          <w:color w:val="000000"/>
          <w:lang w:val="en-US"/>
        </w:rPr>
        <w:t xml:space="preserve"> </w:t>
      </w:r>
      <w:r>
        <w:rPr>
          <w:rFonts w:hint="eastAsia"/>
          <w:color w:val="000000"/>
        </w:rPr>
        <w:t>人：</w:t>
      </w:r>
      <w:r>
        <w:rPr>
          <w:rFonts w:hint="eastAsia"/>
          <w:color w:val="000000"/>
          <w:lang w:eastAsia="zh-CN"/>
        </w:rPr>
        <w:t>广汉市中医医院</w:t>
      </w:r>
    </w:p>
    <w:p w14:paraId="5A9A0D5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color w:val="000000"/>
        </w:rPr>
      </w:pPr>
      <w:r>
        <w:rPr>
          <w:rFonts w:hint="eastAsia"/>
          <w:b/>
          <w:color w:val="000000"/>
        </w:rPr>
        <w:t>二、资金情况</w:t>
      </w:r>
    </w:p>
    <w:p w14:paraId="232813BD">
      <w:pPr>
        <w:keepNext w:val="0"/>
        <w:keepLines w:val="0"/>
        <w:pageBreakBefore w:val="0"/>
        <w:widowControl w:val="0"/>
        <w:kinsoku/>
        <w:wordWrap/>
        <w:overflowPunct/>
        <w:topLinePunct w:val="0"/>
        <w:autoSpaceDE/>
        <w:autoSpaceDN/>
        <w:bidi w:val="0"/>
        <w:adjustRightInd/>
        <w:snapToGrid/>
        <w:spacing w:line="430" w:lineRule="exact"/>
        <w:ind w:right="0" w:rightChars="0"/>
        <w:jc w:val="left"/>
        <w:textAlignment w:val="auto"/>
        <w:rPr>
          <w:b/>
          <w:bCs/>
        </w:rPr>
      </w:pPr>
      <w:r>
        <w:rPr>
          <w:rFonts w:hint="eastAsia"/>
          <w:lang w:eastAsia="zh-CN"/>
        </w:rPr>
        <w:t>自筹资金</w:t>
      </w:r>
      <w:r>
        <w:rPr>
          <w:rFonts w:hint="eastAsia"/>
        </w:rPr>
        <w:t>。</w:t>
      </w:r>
    </w:p>
    <w:p w14:paraId="7D7268D2">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rPr>
      </w:pPr>
      <w:r>
        <w:rPr>
          <w:rFonts w:hint="eastAsia"/>
          <w:b/>
          <w:color w:val="000000"/>
        </w:rPr>
        <w:t>三</w:t>
      </w:r>
      <w:r>
        <w:rPr>
          <w:rFonts w:hint="eastAsia"/>
          <w:b/>
          <w:bCs/>
          <w:color w:val="000000"/>
        </w:rPr>
        <w:t>、</w:t>
      </w:r>
      <w:r>
        <w:rPr>
          <w:rFonts w:hint="eastAsia"/>
          <w:b/>
          <w:color w:val="000000"/>
        </w:rPr>
        <w:t>采购项目简介：</w:t>
      </w:r>
    </w:p>
    <w:p w14:paraId="2C67D04F">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Cs/>
          <w:color w:val="000000"/>
        </w:rPr>
      </w:pPr>
      <w:r>
        <w:rPr>
          <w:rFonts w:hint="eastAsia" w:cs="宋体"/>
          <w:b w:val="0"/>
          <w:bCs w:val="0"/>
          <w:color w:val="000000"/>
          <w:sz w:val="24"/>
          <w:szCs w:val="24"/>
          <w:u w:val="none"/>
          <w:lang w:val="en-US" w:eastAsia="zh-CN" w:bidi="zh-CN"/>
        </w:rPr>
        <w:t>广汉市中医医院直购电服务</w:t>
      </w:r>
      <w:r>
        <w:rPr>
          <w:rFonts w:hint="eastAsia" w:ascii="宋体" w:hAnsi="宋体" w:eastAsia="宋体" w:cs="宋体"/>
          <w:b w:val="0"/>
          <w:bCs w:val="0"/>
          <w:color w:val="000000"/>
          <w:sz w:val="24"/>
          <w:szCs w:val="24"/>
          <w:u w:val="none"/>
          <w:lang w:val="en-US" w:eastAsia="zh-CN" w:bidi="zh-CN"/>
        </w:rPr>
        <w:t>采购项目</w:t>
      </w:r>
      <w:r>
        <w:rPr>
          <w:rFonts w:hint="eastAsia" w:hAnsi="宋体"/>
          <w:spacing w:val="-4"/>
        </w:rPr>
        <w:t>。</w:t>
      </w:r>
      <w:r>
        <w:rPr>
          <w:rFonts w:hint="eastAsia"/>
          <w:color w:val="000000"/>
          <w:szCs w:val="28"/>
        </w:rPr>
        <w:t>（详见询价文件第</w:t>
      </w:r>
      <w:r>
        <w:rPr>
          <w:rFonts w:hint="eastAsia"/>
          <w:b/>
          <w:bCs/>
          <w:color w:val="000000"/>
        </w:rPr>
        <w:t>五</w:t>
      </w:r>
      <w:r>
        <w:rPr>
          <w:rFonts w:hint="eastAsia"/>
          <w:color w:val="000000"/>
          <w:szCs w:val="28"/>
        </w:rPr>
        <w:t>章）</w:t>
      </w:r>
    </w:p>
    <w:p w14:paraId="541B0681">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lang w:eastAsia="zh-CN"/>
        </w:rPr>
        <w:t>四</w:t>
      </w:r>
      <w:r>
        <w:rPr>
          <w:rFonts w:hint="eastAsia"/>
          <w:b/>
          <w:bCs/>
          <w:color w:val="000000"/>
        </w:rPr>
        <w:t>、供应商参加本次采购活动应具备下列条件：</w:t>
      </w:r>
    </w:p>
    <w:p w14:paraId="04A48F6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pPr>
      <w:r>
        <w:rPr>
          <w:rFonts w:hint="eastAsia"/>
          <w:szCs w:val="24"/>
          <w:lang w:val="en-US" w:eastAsia="zh-CN"/>
        </w:rPr>
        <w:t>1、</w:t>
      </w:r>
      <w:r>
        <w:rPr>
          <w:rFonts w:hint="eastAsia" w:ascii="宋体" w:hAnsi="宋体" w:eastAsia="宋体" w:cs="宋体"/>
          <w:szCs w:val="24"/>
        </w:rPr>
        <w:t>需要满足的一般资格要求：</w:t>
      </w:r>
    </w:p>
    <w:p w14:paraId="4AC322C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①</w:t>
      </w:r>
      <w:r>
        <w:rPr>
          <w:rFonts w:hint="eastAsia"/>
          <w:szCs w:val="24"/>
        </w:rPr>
        <w:t>、具有独立承担民事责任的能力；</w:t>
      </w:r>
    </w:p>
    <w:p w14:paraId="33F5191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②</w:t>
      </w:r>
      <w:r>
        <w:rPr>
          <w:rFonts w:hint="eastAsia"/>
          <w:szCs w:val="24"/>
        </w:rPr>
        <w:t>、具有良好的商业信誉和健全的财务会计制度；</w:t>
      </w:r>
    </w:p>
    <w:p w14:paraId="5736DB7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③</w:t>
      </w:r>
      <w:r>
        <w:rPr>
          <w:rFonts w:hint="eastAsia"/>
          <w:szCs w:val="24"/>
        </w:rPr>
        <w:t>、具有履行合同所必须的设备和专业技术能力；</w:t>
      </w:r>
    </w:p>
    <w:p w14:paraId="555FC8D0">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szCs w:val="24"/>
        </w:rPr>
      </w:pPr>
      <w:r>
        <w:rPr>
          <w:rFonts w:hint="eastAsia"/>
          <w:szCs w:val="24"/>
          <w:lang w:eastAsia="zh-CN"/>
        </w:rPr>
        <w:t>④</w:t>
      </w:r>
      <w:r>
        <w:rPr>
          <w:rFonts w:hint="eastAsia"/>
          <w:szCs w:val="24"/>
        </w:rPr>
        <w:t>、具有依法缴纳税收和社会保障资金的良好记录；</w:t>
      </w:r>
    </w:p>
    <w:p w14:paraId="51B652B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szCs w:val="24"/>
          <w:lang w:eastAsia="zh-CN"/>
        </w:rPr>
        <w:t>⑤</w:t>
      </w:r>
      <w:r>
        <w:rPr>
          <w:rFonts w:hint="eastAsia"/>
          <w:szCs w:val="24"/>
        </w:rPr>
        <w:t>、</w:t>
      </w:r>
      <w:r>
        <w:rPr>
          <w:rFonts w:hint="eastAsia" w:ascii="宋体" w:hAnsi="宋体" w:eastAsia="宋体" w:cs="宋体"/>
          <w:szCs w:val="24"/>
        </w:rPr>
        <w:t>参加本次采购活动前三年内，在经营活动中没有重大违法记录；</w:t>
      </w:r>
    </w:p>
    <w:p w14:paraId="468432B5">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rPr>
      </w:pPr>
      <w:r>
        <w:rPr>
          <w:rFonts w:hint="eastAsia" w:cs="宋体"/>
          <w:b w:val="0"/>
          <w:bCs w:val="0"/>
          <w:sz w:val="24"/>
          <w:szCs w:val="24"/>
          <w:lang w:val="en-US" w:eastAsia="zh-CN" w:bidi="zh-CN"/>
        </w:rPr>
        <w:t>⑥</w:t>
      </w:r>
      <w:r>
        <w:rPr>
          <w:rFonts w:hint="eastAsia" w:ascii="宋体" w:hAnsi="宋体" w:eastAsia="宋体" w:cs="宋体"/>
          <w:b w:val="0"/>
          <w:bCs w:val="0"/>
          <w:sz w:val="24"/>
          <w:szCs w:val="24"/>
          <w:lang w:val="en-US" w:eastAsia="zh-CN" w:bidi="zh-CN"/>
        </w:rPr>
        <w:t>、</w:t>
      </w:r>
      <w:r>
        <w:rPr>
          <w:rFonts w:hint="eastAsia" w:ascii="宋体" w:hAnsi="宋体" w:eastAsia="宋体" w:cs="宋体"/>
          <w:szCs w:val="24"/>
        </w:rPr>
        <w:t>法律、行政法规规定的其他条件：</w:t>
      </w:r>
      <w:r>
        <w:rPr>
          <w:rFonts w:hint="eastAsia" w:ascii="宋体" w:hAnsi="宋体" w:eastAsia="宋体" w:cs="宋体"/>
          <w:szCs w:val="24"/>
          <w:lang w:val="en-US"/>
        </w:rPr>
        <w:t>供应商截止至采购公告发布之日前一个工作日未被列入“信用中国”网站 (www.creditchina.gov.cn)</w:t>
      </w:r>
      <w:r>
        <w:rPr>
          <w:rFonts w:hint="eastAsia" w:ascii="宋体" w:hAnsi="宋体" w:eastAsia="宋体" w:cs="宋体"/>
          <w:szCs w:val="24"/>
        </w:rPr>
        <w:fldChar w:fldCharType="begin"/>
      </w:r>
      <w:r>
        <w:rPr>
          <w:rFonts w:hint="eastAsia" w:ascii="宋体" w:hAnsi="宋体" w:eastAsia="宋体" w:cs="宋体"/>
          <w:szCs w:val="24"/>
        </w:rPr>
        <w:instrText xml:space="preserve"> HYPERLINK "http://www.ccgp-sichuan.gov.cn)中任一网站的失信被执行人名单或重大税收违法案件当事人名单或政府采购严重违法失信行为记录名单。" </w:instrText>
      </w:r>
      <w:r>
        <w:rPr>
          <w:rFonts w:hint="eastAsia" w:ascii="宋体" w:hAnsi="宋体" w:eastAsia="宋体" w:cs="宋体"/>
          <w:szCs w:val="24"/>
        </w:rPr>
        <w:fldChar w:fldCharType="separate"/>
      </w:r>
      <w:r>
        <w:rPr>
          <w:rFonts w:hint="eastAsia" w:ascii="宋体" w:hAnsi="宋体" w:eastAsia="宋体" w:cs="宋体"/>
          <w:szCs w:val="24"/>
          <w:lang w:val="en-US"/>
        </w:rPr>
        <w:t>网站的失信被执行人名单或重大税收违法案件当事人名单或政府采购严重违法失信行为记录名单。</w:t>
      </w:r>
      <w:r>
        <w:rPr>
          <w:rFonts w:hint="eastAsia" w:ascii="宋体" w:hAnsi="宋体" w:eastAsia="宋体" w:cs="宋体"/>
          <w:szCs w:val="24"/>
          <w:lang w:val="en-US"/>
        </w:rPr>
        <w:fldChar w:fldCharType="end"/>
      </w:r>
    </w:p>
    <w:p w14:paraId="19BEFDB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eastAsia="zh-CN"/>
        </w:rPr>
      </w:pPr>
      <w:r>
        <w:rPr>
          <w:rFonts w:hint="eastAsia" w:ascii="宋体" w:hAnsi="宋体" w:eastAsia="宋体" w:cs="宋体"/>
          <w:szCs w:val="24"/>
          <w:lang w:val="en-US" w:eastAsia="zh-CN"/>
        </w:rPr>
        <w:t>2、</w:t>
      </w:r>
      <w:r>
        <w:rPr>
          <w:rFonts w:hint="eastAsia" w:ascii="宋体" w:hAnsi="宋体" w:eastAsia="宋体" w:cs="宋体"/>
          <w:szCs w:val="24"/>
          <w:lang w:val="zh-CN" w:eastAsia="zh-CN"/>
        </w:rPr>
        <w:t>根据采购项目提出的特殊条件：</w:t>
      </w:r>
    </w:p>
    <w:p w14:paraId="37A282DF">
      <w:pPr>
        <w:pStyle w:val="11"/>
        <w:rPr>
          <w:rFonts w:hint="eastAsia" w:ascii="宋体" w:hAnsi="宋体" w:eastAsia="宋体" w:cs="宋体"/>
          <w:sz w:val="24"/>
          <w:szCs w:val="24"/>
          <w:lang w:val="en-US" w:eastAsia="zh-CN" w:bidi="zh-CN"/>
        </w:rPr>
      </w:pPr>
      <w:r>
        <w:rPr>
          <w:rFonts w:hint="eastAsia"/>
          <w:lang w:val="en-US" w:eastAsia="zh-CN"/>
        </w:rPr>
        <w:t>①、</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08FDFB18">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②、供应商向国网四川省电力</w:t>
      </w:r>
      <w:r>
        <w:rPr>
          <w:rFonts w:hint="eastAsia" w:ascii="宋体" w:hAnsi="宋体" w:eastAsia="宋体" w:cs="宋体"/>
          <w:sz w:val="24"/>
          <w:szCs w:val="24"/>
          <w:highlight w:val="none"/>
          <w:lang w:val="en-US" w:eastAsia="zh-CN" w:bidi="zh-CN"/>
        </w:rPr>
        <w:t>公司开具的履约保证函( 300万元及以上)。</w:t>
      </w:r>
      <w:r>
        <w:rPr>
          <w:rFonts w:hint="eastAsia" w:ascii="宋体" w:hAnsi="宋体" w:eastAsia="宋体" w:cs="宋体"/>
          <w:sz w:val="24"/>
          <w:szCs w:val="24"/>
          <w:lang w:val="en-US" w:eastAsia="zh-CN" w:bidi="zh-CN"/>
        </w:rPr>
        <w:t>中标后需配合采购人在四川电力交易平台信息披露里核查。（提供保函复印件并加盖公章）。</w:t>
      </w:r>
    </w:p>
    <w:p w14:paraId="5463A82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rPr>
      </w:pPr>
      <w:r>
        <w:rPr>
          <w:rFonts w:hint="eastAsia" w:cs="宋体"/>
          <w:szCs w:val="24"/>
          <w:lang w:val="en-US" w:eastAsia="zh-CN"/>
        </w:rPr>
        <w:t>③</w:t>
      </w:r>
      <w:r>
        <w:rPr>
          <w:rFonts w:hint="eastAsia" w:ascii="宋体" w:hAnsi="宋体" w:eastAsia="宋体" w:cs="宋体"/>
          <w:szCs w:val="24"/>
          <w:lang w:val="en-US"/>
        </w:rPr>
        <w:t>、本项目不接受联合体投标。</w:t>
      </w:r>
    </w:p>
    <w:p w14:paraId="2F93E06D">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④</w:t>
      </w:r>
      <w:r>
        <w:rPr>
          <w:rFonts w:hint="eastAsia" w:ascii="宋体" w:hAnsi="宋体" w:eastAsia="宋体" w:cs="宋体"/>
          <w:szCs w:val="24"/>
        </w:rPr>
        <w:t>、本项目不接受联合体参与。</w:t>
      </w:r>
    </w:p>
    <w:p w14:paraId="5D69F6F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lang w:eastAsia="zh-CN"/>
        </w:rPr>
        <w:t>五</w:t>
      </w:r>
      <w:r>
        <w:rPr>
          <w:rFonts w:hint="eastAsia"/>
          <w:b/>
          <w:bCs/>
          <w:color w:val="000000"/>
        </w:rPr>
        <w:t>、严禁参加本次采购活动的供应商</w:t>
      </w:r>
    </w:p>
    <w:p w14:paraId="7F3C2DC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
          <w:bCs/>
          <w:color w:val="000000"/>
        </w:rPr>
      </w:pPr>
      <w:r>
        <w:rPr>
          <w:rFonts w:hint="eastAsia"/>
          <w:color w:val="000000"/>
        </w:rPr>
        <w:t xml:space="preserve"> 1.根据《关于在政府采购活动中查询及使用信用记录有关问题的通知》（财库〔2016〕125号）的要求，</w:t>
      </w:r>
      <w:r>
        <w:rPr>
          <w:rFonts w:hint="eastAsia"/>
          <w:lang w:val="en-US" w:eastAsia="zh-CN"/>
        </w:rPr>
        <w:t>采购人将通过</w:t>
      </w:r>
      <w:r>
        <w:rPr>
          <w:rFonts w:hint="eastAsia"/>
          <w:color w:val="000000"/>
        </w:rPr>
        <w:t>“信用中国”网站（www.creditchina.gov.cn）等渠道查询供应商在采购公告发布之日前的信用记录并保存信用记录结果网页截图，</w:t>
      </w:r>
      <w:r>
        <w:rPr>
          <w:rFonts w:hint="eastAsia"/>
        </w:rPr>
        <w:t>拒绝列入失</w:t>
      </w:r>
      <w:r>
        <w:rPr>
          <w:rFonts w:hint="eastAsia"/>
          <w:color w:val="000000"/>
        </w:rPr>
        <w:t>信被执行人名单、重大税收违法案件当事人名单、政府采购严重违法失信行为记录名单中的供应商报名参加本项目的采购活动。</w:t>
      </w:r>
    </w:p>
    <w:p w14:paraId="66672409">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b/>
          <w:bCs/>
          <w:color w:val="000000"/>
        </w:rPr>
      </w:pPr>
      <w:r>
        <w:rPr>
          <w:rFonts w:hint="eastAsia"/>
          <w:color w:val="000000"/>
        </w:rPr>
        <w:t>2.为采购项目提供整体设计、规范编制或者项目管理、监理、检测等服务的供应商，不得参加本采购项目。</w:t>
      </w:r>
    </w:p>
    <w:p w14:paraId="1600AE3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b/>
          <w:bCs/>
          <w:color w:val="000000"/>
        </w:rPr>
      </w:pPr>
      <w:r>
        <w:rPr>
          <w:rFonts w:hint="eastAsia"/>
          <w:b/>
          <w:bCs/>
          <w:color w:val="000000"/>
        </w:rPr>
        <w:t>七、询价通知书获取方式、时间、地点：</w:t>
      </w:r>
    </w:p>
    <w:p w14:paraId="6B5277E5">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kern w:val="0"/>
          <w:lang w:val="en-US" w:eastAsia="zh-CN"/>
        </w:rPr>
      </w:pPr>
      <w:r>
        <w:rPr>
          <w:rFonts w:hint="eastAsia"/>
          <w:kern w:val="0"/>
        </w:rPr>
        <w:t>本次</w:t>
      </w:r>
      <w:r>
        <w:rPr>
          <w:rFonts w:hint="eastAsia"/>
          <w:szCs w:val="32"/>
          <w:lang w:eastAsia="zh-CN"/>
        </w:rPr>
        <w:t>询价采购</w:t>
      </w:r>
      <w:r>
        <w:rPr>
          <w:rFonts w:hint="eastAsia"/>
          <w:kern w:val="0"/>
        </w:rPr>
        <w:t>邀请在</w:t>
      </w:r>
      <w:r>
        <w:rPr>
          <w:rFonts w:hint="eastAsia"/>
          <w:kern w:val="0"/>
          <w:lang w:eastAsia="zh-CN"/>
        </w:rPr>
        <w:t>广汉市中医医院官网</w:t>
      </w:r>
      <w:r>
        <w:rPr>
          <w:rFonts w:hint="eastAsia"/>
          <w:kern w:val="0"/>
        </w:rPr>
        <w:t>（http://</w:t>
      </w:r>
      <w:r>
        <w:rPr>
          <w:rFonts w:hint="eastAsia"/>
          <w:kern w:val="0"/>
          <w:lang w:val="en-US" w:eastAsia="zh-CN"/>
        </w:rPr>
        <w:t>www.</w:t>
      </w:r>
      <w:r>
        <w:rPr>
          <w:rFonts w:hint="eastAsia"/>
          <w:kern w:val="0"/>
        </w:rPr>
        <w:t>ghszyyy.com/）上以公告形式发布。</w:t>
      </w:r>
      <w:r>
        <w:rPr>
          <w:rFonts w:hint="eastAsia"/>
          <w:kern w:val="0"/>
          <w:lang w:val="en-US" w:eastAsia="zh-CN"/>
        </w:rPr>
        <w:t>询价采购文件由供应商自行下载询价采购公告</w:t>
      </w:r>
      <w:r>
        <w:rPr>
          <w:rFonts w:hint="eastAsia"/>
          <w:b/>
          <w:bCs/>
          <w:kern w:val="0"/>
          <w:lang w:val="en-US" w:eastAsia="zh-CN"/>
        </w:rPr>
        <w:t>附件</w:t>
      </w:r>
      <w:r>
        <w:rPr>
          <w:rFonts w:hint="eastAsia"/>
          <w:kern w:val="0"/>
          <w:lang w:val="en-US" w:eastAsia="zh-CN"/>
        </w:rPr>
        <w:t>。</w:t>
      </w:r>
    </w:p>
    <w:p w14:paraId="119BFAB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rPr>
      </w:pPr>
      <w:r>
        <w:rPr>
          <w:rFonts w:hint="eastAsia"/>
          <w:b/>
          <w:color w:val="000000" w:themeColor="text1"/>
          <w:szCs w:val="28"/>
          <w14:textFill>
            <w14:solidFill>
              <w14:schemeClr w14:val="tx1"/>
            </w14:solidFill>
          </w14:textFill>
        </w:rPr>
        <w:t>八、递交响应文件</w:t>
      </w:r>
      <w:r>
        <w:rPr>
          <w:rFonts w:hint="eastAsia"/>
          <w:b/>
          <w:color w:val="000000" w:themeColor="text1"/>
          <w14:textFill>
            <w14:solidFill>
              <w14:schemeClr w14:val="tx1"/>
            </w14:solidFill>
          </w14:textFill>
        </w:rPr>
        <w:t>截止时间</w:t>
      </w:r>
      <w:r>
        <w:rPr>
          <w:rFonts w:hint="eastAsia"/>
          <w:b/>
          <w:color w:val="auto"/>
        </w:rPr>
        <w:t>：</w:t>
      </w:r>
      <w:r>
        <w:rPr>
          <w:rFonts w:hint="eastAsia"/>
          <w:bCs/>
          <w:color w:val="auto"/>
          <w:highlight w:val="none"/>
          <w:lang w:val="en-US" w:eastAsia="zh-CN"/>
        </w:rPr>
        <w:t>2025</w:t>
      </w:r>
      <w:r>
        <w:rPr>
          <w:rFonts w:hint="eastAsia"/>
          <w:bCs/>
          <w:color w:val="auto"/>
          <w:highlight w:val="none"/>
        </w:rPr>
        <w:t>年</w:t>
      </w:r>
      <w:r>
        <w:rPr>
          <w:rFonts w:hint="eastAsia"/>
          <w:bCs/>
          <w:color w:val="auto"/>
          <w:highlight w:val="none"/>
          <w:lang w:val="en-US" w:eastAsia="zh-CN"/>
        </w:rPr>
        <w:t>12月12</w:t>
      </w:r>
      <w:r>
        <w:rPr>
          <w:rFonts w:hint="eastAsia"/>
          <w:bCs/>
          <w:color w:val="auto"/>
          <w:highlight w:val="none"/>
        </w:rPr>
        <w:t>日</w:t>
      </w:r>
      <w:r>
        <w:rPr>
          <w:rFonts w:hint="eastAsia"/>
          <w:bCs/>
          <w:color w:val="auto"/>
          <w:highlight w:val="none"/>
          <w:lang w:val="en-US" w:eastAsia="zh-CN"/>
        </w:rPr>
        <w:t>10</w:t>
      </w:r>
      <w:r>
        <w:rPr>
          <w:rFonts w:hint="eastAsia"/>
          <w:bCs/>
          <w:color w:val="auto"/>
          <w:highlight w:val="none"/>
          <w:lang w:val="en-US"/>
        </w:rPr>
        <w:t>:</w:t>
      </w:r>
      <w:r>
        <w:rPr>
          <w:rFonts w:hint="eastAsia"/>
          <w:bCs/>
          <w:color w:val="auto"/>
          <w:highlight w:val="none"/>
          <w:lang w:val="en-US" w:eastAsia="zh-CN"/>
        </w:rPr>
        <w:t>0</w:t>
      </w:r>
      <w:r>
        <w:rPr>
          <w:rFonts w:hint="eastAsia"/>
          <w:bCs/>
          <w:color w:val="auto"/>
          <w:highlight w:val="none"/>
          <w:lang w:val="en-US"/>
        </w:rPr>
        <w:t>0</w:t>
      </w:r>
      <w:r>
        <w:rPr>
          <w:color w:val="auto"/>
          <w:szCs w:val="28"/>
          <w:highlight w:val="none"/>
        </w:rPr>
        <w:t>（北京时间）</w:t>
      </w:r>
      <w:r>
        <w:rPr>
          <w:rFonts w:hint="eastAsia"/>
          <w:color w:val="000000"/>
          <w:szCs w:val="28"/>
          <w:highlight w:val="none"/>
        </w:rPr>
        <w:t>。</w:t>
      </w:r>
    </w:p>
    <w:p w14:paraId="658EF04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rPr>
      </w:pPr>
      <w:r>
        <w:rPr>
          <w:rFonts w:hint="eastAsia"/>
          <w:b/>
          <w:color w:val="000000"/>
        </w:rPr>
        <w:t>九、递交响应文件地点：</w:t>
      </w:r>
      <w:r>
        <w:rPr>
          <w:rFonts w:hint="eastAsia"/>
        </w:rPr>
        <w:t>响应文件必须在递交响应文件截止时间前送达询价地点。逾期送达、密封和标注错误的响应文件，</w:t>
      </w:r>
      <w:r>
        <w:rPr>
          <w:rFonts w:hint="eastAsia"/>
          <w:lang w:val="en-US" w:eastAsia="zh-CN"/>
        </w:rPr>
        <w:t>广汉市中医医院</w:t>
      </w:r>
      <w:r>
        <w:rPr>
          <w:rFonts w:hint="eastAsia"/>
          <w:color w:val="000000"/>
        </w:rPr>
        <w:t>恕不接待。</w:t>
      </w:r>
      <w:r>
        <w:rPr>
          <w:rFonts w:hint="eastAsia"/>
        </w:rPr>
        <w:t>本次采购不接收邮寄的响应文件。</w:t>
      </w:r>
    </w:p>
    <w:p w14:paraId="188A2DC6">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2" w:firstLineChars="200"/>
        <w:jc w:val="left"/>
        <w:textAlignment w:val="auto"/>
        <w:rPr>
          <w:color w:val="000000"/>
          <w:szCs w:val="28"/>
          <w:highlight w:val="yellow"/>
        </w:rPr>
      </w:pPr>
      <w:r>
        <w:rPr>
          <w:rFonts w:hint="eastAsia"/>
          <w:b/>
          <w:color w:val="000000"/>
          <w:szCs w:val="28"/>
        </w:rPr>
        <w:t>十、</w:t>
      </w:r>
      <w:r>
        <w:rPr>
          <w:rFonts w:hint="eastAsia"/>
          <w:kern w:val="0"/>
        </w:rPr>
        <w:t>本次</w:t>
      </w:r>
      <w:r>
        <w:rPr>
          <w:rFonts w:hint="eastAsia"/>
          <w:szCs w:val="32"/>
          <w:lang w:eastAsia="zh-CN"/>
        </w:rPr>
        <w:t>询价采购</w:t>
      </w:r>
      <w:r>
        <w:rPr>
          <w:rFonts w:hint="eastAsia"/>
          <w:szCs w:val="32"/>
          <w:lang w:val="en-US" w:eastAsia="zh-CN"/>
        </w:rPr>
        <w:t>中标公告</w:t>
      </w:r>
      <w:r>
        <w:rPr>
          <w:rFonts w:hint="eastAsia"/>
          <w:kern w:val="0"/>
        </w:rPr>
        <w:t>在</w:t>
      </w:r>
      <w:r>
        <w:rPr>
          <w:rFonts w:hint="eastAsia"/>
          <w:kern w:val="0"/>
          <w:lang w:eastAsia="zh-CN"/>
        </w:rPr>
        <w:t>广汉市中医医院官网</w:t>
      </w:r>
      <w:r>
        <w:rPr>
          <w:rFonts w:hint="eastAsia"/>
          <w:kern w:val="0"/>
        </w:rPr>
        <w:t>（http://</w:t>
      </w:r>
      <w:r>
        <w:rPr>
          <w:rFonts w:hint="eastAsia"/>
          <w:kern w:val="0"/>
          <w:lang w:val="en-US" w:eastAsia="zh-CN"/>
        </w:rPr>
        <w:t>www.</w:t>
      </w:r>
      <w:r>
        <w:rPr>
          <w:rFonts w:hint="eastAsia"/>
          <w:kern w:val="0"/>
        </w:rPr>
        <w:t>ghszyyy.com/）上以公告形式发布。</w:t>
      </w:r>
    </w:p>
    <w:p w14:paraId="6593E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color w:val="000000"/>
          <w:szCs w:val="28"/>
        </w:rPr>
      </w:pPr>
      <w:r>
        <w:rPr>
          <w:rFonts w:hint="eastAsia"/>
          <w:b/>
          <w:color w:val="000000"/>
          <w:szCs w:val="28"/>
        </w:rPr>
        <w:t>十一、询价</w:t>
      </w:r>
      <w:r>
        <w:rPr>
          <w:b/>
          <w:color w:val="000000"/>
          <w:szCs w:val="28"/>
        </w:rPr>
        <w:t>地点：</w:t>
      </w:r>
      <w:r>
        <w:rPr>
          <w:rFonts w:hint="eastAsia" w:cs="宋体"/>
          <w:b/>
          <w:sz w:val="24"/>
          <w:szCs w:val="28"/>
          <w:highlight w:val="none"/>
          <w:u w:val="single"/>
          <w:lang w:val="en-US" w:eastAsia="zh-CN"/>
        </w:rPr>
        <w:t>广汉市中医医院行政楼</w:t>
      </w:r>
      <w:r>
        <w:rPr>
          <w:rFonts w:hint="eastAsia" w:ascii="宋体" w:hAnsi="宋体" w:eastAsia="宋体" w:cs="宋体"/>
          <w:b/>
          <w:sz w:val="24"/>
          <w:szCs w:val="28"/>
          <w:highlight w:val="none"/>
          <w:u w:val="single"/>
          <w:lang w:val="en-US" w:eastAsia="zh-CN"/>
        </w:rPr>
        <w:t>会议室</w:t>
      </w:r>
      <w:r>
        <w:rPr>
          <w:rFonts w:hint="eastAsia"/>
          <w:color w:val="000000"/>
          <w:szCs w:val="28"/>
        </w:rPr>
        <w:t>。</w:t>
      </w:r>
    </w:p>
    <w:p w14:paraId="7B1D3F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b/>
          <w:bCs/>
        </w:rPr>
      </w:pPr>
      <w:r>
        <w:rPr>
          <w:rFonts w:hint="eastAsia"/>
          <w:b/>
          <w:bCs/>
        </w:rPr>
        <w:t>十二、联系方式</w:t>
      </w:r>
    </w:p>
    <w:p w14:paraId="4F2763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sz w:val="24"/>
          <w:highlight w:val="none"/>
        </w:rPr>
      </w:pPr>
      <w:bookmarkStart w:id="2" w:name="_Toc17753"/>
      <w:bookmarkStart w:id="3" w:name="_Toc21193"/>
      <w:r>
        <w:rPr>
          <w:rFonts w:hint="eastAsia"/>
          <w:highlight w:val="none"/>
        </w:rPr>
        <w:t>采</w:t>
      </w:r>
      <w:r>
        <w:rPr>
          <w:rFonts w:hint="eastAsia"/>
          <w:highlight w:val="none"/>
          <w:lang w:val="en-US" w:eastAsia="zh-CN"/>
        </w:rPr>
        <w:t xml:space="preserve"> </w:t>
      </w:r>
      <w:r>
        <w:rPr>
          <w:rFonts w:hint="eastAsia"/>
          <w:highlight w:val="none"/>
        </w:rPr>
        <w:t>购</w:t>
      </w:r>
      <w:r>
        <w:rPr>
          <w:rFonts w:hint="eastAsia"/>
          <w:highlight w:val="none"/>
          <w:lang w:val="en-US" w:eastAsia="zh-CN"/>
        </w:rPr>
        <w:t xml:space="preserve"> </w:t>
      </w:r>
      <w:r>
        <w:rPr>
          <w:rFonts w:hint="eastAsia"/>
          <w:highlight w:val="none"/>
        </w:rPr>
        <w:t>人：</w:t>
      </w:r>
      <w:bookmarkEnd w:id="2"/>
      <w:bookmarkEnd w:id="3"/>
      <w:r>
        <w:rPr>
          <w:rFonts w:hint="eastAsia" w:cs="宋体"/>
          <w:bCs/>
          <w:sz w:val="24"/>
          <w:highlight w:val="none"/>
          <w:lang w:val="zh-CN" w:eastAsia="zh-CN"/>
        </w:rPr>
        <w:t>广汉市中医医院</w:t>
      </w:r>
      <w:r>
        <w:rPr>
          <w:rFonts w:hint="eastAsia" w:ascii="宋体" w:hAnsi="宋体" w:eastAsia="宋体" w:cs="宋体"/>
          <w:bCs/>
          <w:sz w:val="24"/>
          <w:highlight w:val="none"/>
          <w:lang w:val="zh-CN" w:eastAsia="zh-CN"/>
        </w:rPr>
        <w:t xml:space="preserve"> </w:t>
      </w:r>
    </w:p>
    <w:p w14:paraId="1C662B18">
      <w:pPr>
        <w:spacing w:line="360" w:lineRule="auto"/>
        <w:ind w:firstLine="480" w:firstLineChars="200"/>
        <w:rPr>
          <w:rFonts w:hint="eastAsia" w:cs="宋体"/>
          <w:bCs/>
          <w:sz w:val="24"/>
          <w:highlight w:val="none"/>
          <w:lang w:val="en-US" w:eastAsia="zh-CN"/>
        </w:rPr>
      </w:pPr>
      <w:r>
        <w:rPr>
          <w:rFonts w:hint="eastAsia" w:ascii="宋体" w:hAnsi="宋体" w:cs="宋体"/>
          <w:bCs/>
          <w:sz w:val="24"/>
          <w:highlight w:val="none"/>
        </w:rPr>
        <w:t>地    址：</w:t>
      </w:r>
      <w:r>
        <w:rPr>
          <w:rFonts w:hint="eastAsia" w:ascii="宋体" w:hAnsi="宋体" w:eastAsia="宋体" w:cs="宋体"/>
          <w:bCs/>
          <w:sz w:val="24"/>
          <w:highlight w:val="none"/>
          <w:lang w:val="zh-CN" w:eastAsia="zh-CN"/>
        </w:rPr>
        <w:fldChar w:fldCharType="begin"/>
      </w:r>
      <w:r>
        <w:rPr>
          <w:rFonts w:hint="eastAsia" w:ascii="宋体" w:hAnsi="宋体" w:eastAsia="宋体" w:cs="宋体"/>
          <w:bCs/>
          <w:sz w:val="24"/>
          <w:highlight w:val="none"/>
          <w:lang w:val="zh-CN" w:eastAsia="zh-CN"/>
        </w:rPr>
        <w:instrText xml:space="preserve"> HYPERLINK "http://www.baidu.com/link?url=2DMNHOTlgRp0x9oL9TlMwhGXMkx2lskim4umKzMh4-62LmaEDspk1Q8hVC2rRIlBspcqA92HVK4WfJvIy8SJi3DbTLlw5D-Sy7RxeyahtvBIShT6YsUIpCQrjg5q2R5QVvof2z4dT-nAocyY7wPmK1SQ7yi8jOOW62te3kvPxV_2OsrWFYgFvSeeMn-CPKdra6KvMLXPnIFn-HC1boNHOX8hsp6vTXZcWhE66noOrQMs_9ZwnWgXepJI1tJthIoXDAIppH5TS0UiNOg9PmxBAa&amp;amp;wd&amp;amp;eqid=a66a8fd20000ac970000000455becfef" \h </w:instrText>
      </w:r>
      <w:r>
        <w:rPr>
          <w:rFonts w:hint="eastAsia" w:ascii="宋体" w:hAnsi="宋体" w:eastAsia="宋体" w:cs="宋体"/>
          <w:bCs/>
          <w:sz w:val="24"/>
          <w:highlight w:val="none"/>
          <w:lang w:val="zh-CN" w:eastAsia="zh-CN"/>
        </w:rPr>
        <w:fldChar w:fldCharType="separate"/>
      </w:r>
      <w:r>
        <w:rPr>
          <w:rFonts w:hint="eastAsia" w:ascii="宋体" w:hAnsi="宋体" w:eastAsia="宋体" w:cs="宋体"/>
          <w:bCs/>
          <w:sz w:val="24"/>
          <w:highlight w:val="none"/>
          <w:lang w:val="zh-CN" w:eastAsia="zh-CN"/>
        </w:rPr>
        <w:t>广汉市</w:t>
      </w:r>
      <w:r>
        <w:rPr>
          <w:rFonts w:hint="eastAsia" w:ascii="宋体" w:hAnsi="宋体" w:eastAsia="宋体" w:cs="宋体"/>
          <w:bCs/>
          <w:sz w:val="24"/>
          <w:highlight w:val="none"/>
          <w:lang w:val="zh-CN" w:eastAsia="zh-CN"/>
        </w:rPr>
        <w:fldChar w:fldCharType="end"/>
      </w:r>
      <w:r>
        <w:rPr>
          <w:rFonts w:hint="eastAsia" w:cs="宋体"/>
          <w:bCs/>
          <w:sz w:val="24"/>
          <w:highlight w:val="none"/>
          <w:lang w:val="en-US" w:eastAsia="zh-CN"/>
        </w:rPr>
        <w:t>东西大街西二段147号</w:t>
      </w:r>
    </w:p>
    <w:p w14:paraId="1090E5E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联 系 人：</w:t>
      </w:r>
      <w:r>
        <w:rPr>
          <w:rFonts w:hint="eastAsia" w:cs="宋体"/>
          <w:bCs/>
          <w:sz w:val="24"/>
          <w:highlight w:val="none"/>
          <w:lang w:val="en-US" w:eastAsia="zh-CN"/>
        </w:rPr>
        <w:t>曾</w:t>
      </w:r>
      <w:r>
        <w:rPr>
          <w:rFonts w:hint="eastAsia" w:ascii="宋体" w:hAnsi="宋体" w:eastAsia="宋体" w:cs="宋体"/>
          <w:bCs/>
          <w:sz w:val="24"/>
          <w:highlight w:val="none"/>
          <w:lang w:val="zh-CN" w:eastAsia="zh-CN"/>
        </w:rPr>
        <w:t>老师</w:t>
      </w:r>
      <w:r>
        <w:rPr>
          <w:rFonts w:hint="eastAsia" w:ascii="宋体" w:hAnsi="宋体" w:eastAsia="宋体" w:cs="宋体"/>
          <w:bCs/>
          <w:sz w:val="24"/>
          <w:highlight w:val="none"/>
        </w:rPr>
        <w:t xml:space="preserve"> </w:t>
      </w:r>
    </w:p>
    <w:p w14:paraId="6E3DB54B">
      <w:pPr>
        <w:spacing w:line="360" w:lineRule="auto"/>
        <w:ind w:firstLine="480" w:firstLineChars="200"/>
        <w:rPr>
          <w:rFonts w:hint="default" w:ascii="宋体" w:hAnsi="宋体" w:eastAsia="宋体" w:cs="宋体"/>
          <w:bCs/>
          <w:sz w:val="24"/>
          <w:highlight w:val="none"/>
          <w:lang w:val="en-US"/>
        </w:rPr>
      </w:pPr>
      <w:r>
        <w:rPr>
          <w:rFonts w:hint="eastAsia" w:ascii="宋体" w:hAnsi="宋体" w:eastAsia="宋体" w:cs="宋体"/>
          <w:bCs/>
          <w:sz w:val="24"/>
          <w:highlight w:val="none"/>
        </w:rPr>
        <w:t>联系电话：</w:t>
      </w:r>
      <w:r>
        <w:rPr>
          <w:rFonts w:hint="eastAsia" w:cs="宋体"/>
          <w:bCs/>
          <w:sz w:val="24"/>
          <w:highlight w:val="none"/>
          <w:lang w:val="en-US" w:eastAsia="zh-CN"/>
        </w:rPr>
        <w:t>13658168686</w:t>
      </w:r>
    </w:p>
    <w:p w14:paraId="35ABBB35">
      <w:pPr>
        <w:pStyle w:val="37"/>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宋体" w:hAnsi="宋体" w:eastAsia="宋体" w:cs="宋体"/>
          <w:color w:val="auto"/>
          <w:sz w:val="24"/>
          <w:szCs w:val="22"/>
          <w:highlight w:val="none"/>
          <w:lang w:val="en-US" w:eastAsia="zh-CN" w:bidi="zh-CN"/>
        </w:rPr>
      </w:pPr>
    </w:p>
    <w:p w14:paraId="497D0F77">
      <w:pPr>
        <w:keepNext w:val="0"/>
        <w:keepLines w:val="0"/>
        <w:pageBreakBefore w:val="0"/>
        <w:widowControl w:val="0"/>
        <w:kinsoku/>
        <w:wordWrap/>
        <w:overflowPunct/>
        <w:topLinePunct w:val="0"/>
        <w:autoSpaceDE w:val="0"/>
        <w:autoSpaceDN w:val="0"/>
        <w:bidi w:val="0"/>
        <w:adjustRightInd/>
        <w:snapToGrid/>
        <w:spacing w:line="430" w:lineRule="exact"/>
        <w:ind w:left="0" w:leftChars="0" w:firstLine="0" w:firstLineChars="0"/>
        <w:jc w:val="both"/>
        <w:textAlignment w:val="auto"/>
        <w:rPr>
          <w:rFonts w:hint="eastAsia"/>
          <w:lang w:val="en-US" w:eastAsia="zh-CN"/>
        </w:rPr>
      </w:pPr>
      <w:r>
        <w:rPr>
          <w:rFonts w:hint="eastAsia"/>
          <w:lang w:val="en-US" w:eastAsia="zh-CN"/>
        </w:rPr>
        <w:t xml:space="preserve">                                 </w:t>
      </w:r>
    </w:p>
    <w:p w14:paraId="694AFB2F">
      <w:pPr>
        <w:keepNext w:val="0"/>
        <w:keepLines w:val="0"/>
        <w:pageBreakBefore w:val="0"/>
        <w:widowControl w:val="0"/>
        <w:kinsoku/>
        <w:wordWrap/>
        <w:overflowPunct/>
        <w:topLinePunct w:val="0"/>
        <w:autoSpaceDE w:val="0"/>
        <w:autoSpaceDN w:val="0"/>
        <w:bidi w:val="0"/>
        <w:adjustRightInd/>
        <w:snapToGrid/>
        <w:spacing w:line="420" w:lineRule="exact"/>
        <w:ind w:firstLine="480"/>
        <w:jc w:val="right"/>
        <w:textAlignment w:val="auto"/>
      </w:pPr>
      <w:r>
        <w:rPr>
          <w:rFonts w:hint="eastAsia"/>
        </w:rPr>
        <w:br w:type="page"/>
      </w:r>
    </w:p>
    <w:p w14:paraId="28736C9B">
      <w:pPr>
        <w:pStyle w:val="3"/>
        <w:spacing w:line="240" w:lineRule="atLeast"/>
        <w:ind w:left="0" w:leftChars="0" w:firstLine="0" w:firstLineChars="0"/>
        <w:jc w:val="center"/>
        <w:rPr>
          <w:color w:val="000000"/>
          <w:sz w:val="36"/>
          <w:szCs w:val="36"/>
        </w:rPr>
      </w:pPr>
      <w:bookmarkStart w:id="4" w:name="_Toc16939_WPSOffice_Level1"/>
      <w:bookmarkStart w:id="5" w:name="_Toc28166_WPSOffice_Level1"/>
      <w:r>
        <w:rPr>
          <w:rFonts w:hint="eastAsia"/>
          <w:color w:val="000000"/>
          <w:sz w:val="36"/>
          <w:szCs w:val="36"/>
        </w:rPr>
        <w:t>第二章  询价须知</w:t>
      </w:r>
      <w:bookmarkEnd w:id="4"/>
      <w:bookmarkEnd w:id="5"/>
    </w:p>
    <w:p w14:paraId="3D5771EE">
      <w:pPr>
        <w:pStyle w:val="4"/>
        <w:spacing w:line="240" w:lineRule="atLeast"/>
        <w:ind w:left="0" w:leftChars="0" w:firstLine="0" w:firstLineChars="0"/>
        <w:jc w:val="center"/>
        <w:rPr>
          <w:color w:val="000000"/>
        </w:rPr>
      </w:pPr>
      <w:r>
        <w:rPr>
          <w:rFonts w:hint="eastAsia"/>
          <w:color w:val="000000"/>
        </w:rPr>
        <w:t>一、供应商须知附表</w:t>
      </w:r>
    </w:p>
    <w:tbl>
      <w:tblPr>
        <w:tblStyle w:val="24"/>
        <w:tblW w:w="1008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66"/>
        <w:gridCol w:w="2758"/>
        <w:gridCol w:w="6461"/>
      </w:tblGrid>
      <w:tr w14:paraId="049D25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5750009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序号</w:t>
            </w:r>
          </w:p>
        </w:tc>
        <w:tc>
          <w:tcPr>
            <w:tcW w:w="2758" w:type="dxa"/>
            <w:vAlign w:val="center"/>
          </w:tcPr>
          <w:p w14:paraId="7D3E04A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应知事项</w:t>
            </w:r>
          </w:p>
        </w:tc>
        <w:tc>
          <w:tcPr>
            <w:tcW w:w="6461" w:type="dxa"/>
            <w:vAlign w:val="center"/>
          </w:tcPr>
          <w:p w14:paraId="0310024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说明和要求</w:t>
            </w:r>
          </w:p>
        </w:tc>
      </w:tr>
      <w:tr w14:paraId="5B9776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66" w:type="dxa"/>
            <w:vAlign w:val="center"/>
          </w:tcPr>
          <w:p w14:paraId="22C69D2D">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1</w:t>
            </w:r>
          </w:p>
        </w:tc>
        <w:tc>
          <w:tcPr>
            <w:tcW w:w="2758" w:type="dxa"/>
            <w:vAlign w:val="center"/>
          </w:tcPr>
          <w:p w14:paraId="3D0D0E9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采购控价</w:t>
            </w:r>
          </w:p>
          <w:p w14:paraId="25B247D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（实质性要求）</w:t>
            </w:r>
          </w:p>
        </w:tc>
        <w:tc>
          <w:tcPr>
            <w:tcW w:w="6461" w:type="dxa"/>
            <w:vAlign w:val="top"/>
          </w:tcPr>
          <w:p w14:paraId="502FBCEB">
            <w:pPr>
              <w:pStyle w:val="45"/>
              <w:spacing w:line="360" w:lineRule="auto"/>
              <w:jc w:val="both"/>
              <w:rPr>
                <w:rFonts w:hint="eastAsia"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根据1、《川电交易司公告2025-97号关于开展2026年四川省内电力市场年度交易的通知》</w:t>
            </w:r>
          </w:p>
          <w:p w14:paraId="432C9A9D">
            <w:pPr>
              <w:pStyle w:val="45"/>
              <w:spacing w:line="360" w:lineRule="auto"/>
              <w:jc w:val="both"/>
              <w:rPr>
                <w:rFonts w:hint="eastAsia"/>
                <w:color w:val="auto"/>
                <w:highlight w:val="none"/>
                <w:lang w:val="zh-CN"/>
              </w:rPr>
            </w:pPr>
            <w:r>
              <w:rPr>
                <w:rFonts w:hint="eastAsia" w:cs="宋体"/>
                <w:b w:val="0"/>
                <w:bCs w:val="0"/>
                <w:color w:val="000000"/>
                <w:sz w:val="24"/>
                <w:szCs w:val="24"/>
                <w:u w:val="none"/>
                <w:lang w:val="en-US" w:eastAsia="zh-CN" w:bidi="zh-CN"/>
              </w:rPr>
              <w:t>2、关于印发《四川2026年电力市场交易总体方案》及《四川电力市场规则体系V4.0》的通知（川发改能源〔2025〕594号）</w:t>
            </w:r>
          </w:p>
        </w:tc>
      </w:tr>
      <w:tr w14:paraId="25E2A4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73DBDAB">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2</w:t>
            </w:r>
          </w:p>
        </w:tc>
        <w:tc>
          <w:tcPr>
            <w:tcW w:w="2758" w:type="dxa"/>
            <w:vAlign w:val="center"/>
          </w:tcPr>
          <w:p w14:paraId="534D6C67">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最高限价</w:t>
            </w:r>
          </w:p>
          <w:p w14:paraId="66420E57">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b/>
                <w:bCs/>
                <w:color w:val="auto"/>
                <w:lang w:val="zh-CN"/>
              </w:rPr>
            </w:pPr>
            <w:r>
              <w:rPr>
                <w:rFonts w:hint="eastAsia"/>
                <w:b/>
                <w:bCs/>
                <w:color w:val="auto"/>
                <w:lang w:val="zh-CN"/>
              </w:rPr>
              <w:t>（实质性要求）</w:t>
            </w:r>
          </w:p>
        </w:tc>
        <w:tc>
          <w:tcPr>
            <w:tcW w:w="6461" w:type="dxa"/>
            <w:vAlign w:val="center"/>
          </w:tcPr>
          <w:p w14:paraId="0C65335E">
            <w:pPr>
              <w:pStyle w:val="45"/>
              <w:spacing w:line="360" w:lineRule="auto"/>
              <w:jc w:val="both"/>
              <w:rPr>
                <w:rFonts w:hint="eastAsia" w:cs="宋体"/>
                <w:b w:val="0"/>
                <w:bCs w:val="0"/>
                <w:color w:val="000000"/>
                <w:sz w:val="24"/>
                <w:szCs w:val="24"/>
                <w:u w:val="none"/>
                <w:lang w:val="en-US" w:eastAsia="zh-CN" w:bidi="zh-CN"/>
              </w:rPr>
            </w:pPr>
            <w:r>
              <w:rPr>
                <w:rFonts w:hint="eastAsia" w:cs="宋体"/>
                <w:b w:val="0"/>
                <w:bCs w:val="0"/>
                <w:color w:val="000000"/>
                <w:sz w:val="24"/>
                <w:szCs w:val="24"/>
                <w:u w:val="none"/>
                <w:lang w:val="en-US" w:eastAsia="zh-CN" w:bidi="zh-CN"/>
              </w:rPr>
              <w:t>根据1、《川电交易司公告2025-97号关于开展2026年四川省内电力市场年度交易的通知》</w:t>
            </w:r>
          </w:p>
          <w:p w14:paraId="4BEB4451">
            <w:pPr>
              <w:pStyle w:val="45"/>
              <w:spacing w:line="360" w:lineRule="auto"/>
              <w:jc w:val="both"/>
              <w:rPr>
                <w:rFonts w:hint="eastAsia"/>
                <w:color w:val="auto"/>
                <w:highlight w:val="none"/>
                <w:lang w:val="zh-CN"/>
              </w:rPr>
            </w:pPr>
            <w:r>
              <w:rPr>
                <w:rFonts w:hint="eastAsia" w:cs="宋体"/>
                <w:b w:val="0"/>
                <w:bCs w:val="0"/>
                <w:color w:val="000000"/>
                <w:sz w:val="24"/>
                <w:szCs w:val="24"/>
                <w:u w:val="none"/>
                <w:lang w:val="en-US" w:eastAsia="zh-CN" w:bidi="zh-CN"/>
              </w:rPr>
              <w:t>2、关于印发《四川2026年电力市场交易总体方案》及《四川电力市场规则体系V4.0》的通知（川发改能源〔2025〕594号）</w:t>
            </w:r>
          </w:p>
        </w:tc>
      </w:tr>
      <w:tr w14:paraId="43E9E4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12AE3666">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3</w:t>
            </w:r>
          </w:p>
        </w:tc>
        <w:tc>
          <w:tcPr>
            <w:tcW w:w="2758" w:type="dxa"/>
            <w:vAlign w:val="center"/>
          </w:tcPr>
          <w:p w14:paraId="4EA978F7">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联合体</w:t>
            </w:r>
          </w:p>
        </w:tc>
        <w:tc>
          <w:tcPr>
            <w:tcW w:w="6461" w:type="dxa"/>
            <w:vAlign w:val="center"/>
          </w:tcPr>
          <w:p w14:paraId="1EAF87BD">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lang w:val="zh-CN"/>
              </w:rPr>
            </w:pPr>
            <w:r>
              <w:rPr>
                <w:rFonts w:hint="eastAsia"/>
                <w:lang w:val="zh-CN"/>
              </w:rPr>
              <w:t>不允许联合体</w:t>
            </w:r>
          </w:p>
        </w:tc>
      </w:tr>
      <w:tr w14:paraId="10994B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743C743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5</w:t>
            </w:r>
          </w:p>
        </w:tc>
        <w:tc>
          <w:tcPr>
            <w:tcW w:w="2758" w:type="dxa"/>
            <w:vAlign w:val="center"/>
          </w:tcPr>
          <w:p w14:paraId="03CE2E44">
            <w:pPr>
              <w:pStyle w:val="45"/>
              <w:pageBreakBefore w:val="0"/>
              <w:kinsoku/>
              <w:overflowPunct/>
              <w:bidi w:val="0"/>
              <w:spacing w:line="360" w:lineRule="auto"/>
              <w:ind w:left="0" w:leftChars="0" w:right="0" w:rightChars="0"/>
              <w:jc w:val="center"/>
              <w:rPr>
                <w:rFonts w:hint="eastAsia"/>
                <w:b/>
                <w:bCs/>
              </w:rPr>
            </w:pPr>
            <w:r>
              <w:rPr>
                <w:rFonts w:hint="eastAsia" w:ascii="宋体" w:hAnsi="宋体" w:eastAsia="宋体" w:cs="宋体"/>
                <w:b/>
                <w:bCs/>
                <w:sz w:val="24"/>
                <w:szCs w:val="22"/>
                <w:lang w:val="zh-CN" w:eastAsia="zh-CN" w:bidi="zh-CN"/>
              </w:rPr>
              <w:t>解释</w:t>
            </w:r>
          </w:p>
        </w:tc>
        <w:tc>
          <w:tcPr>
            <w:tcW w:w="6461" w:type="dxa"/>
            <w:vAlign w:val="center"/>
          </w:tcPr>
          <w:p w14:paraId="0F42C253">
            <w:pPr>
              <w:pageBreakBefore w:val="0"/>
              <w:kinsoku/>
              <w:overflowPunct/>
              <w:bidi w:val="0"/>
              <w:spacing w:line="360" w:lineRule="auto"/>
              <w:ind w:left="0" w:leftChars="0" w:right="0" w:rightChars="0" w:firstLine="480" w:firstLineChars="200"/>
              <w:rPr>
                <w:rFonts w:hint="eastAsia"/>
              </w:rPr>
            </w:pPr>
            <w:r>
              <w:rPr>
                <w:rFonts w:hint="eastAsia" w:ascii="宋体" w:hAnsi="宋体" w:eastAsia="宋体" w:cs="宋体"/>
                <w:color w:val="000000"/>
                <w:kern w:val="0"/>
                <w:sz w:val="24"/>
                <w:szCs w:val="24"/>
                <w:highlight w:val="none"/>
                <w:lang w:val="zh-CN"/>
              </w:rPr>
              <w:t>询价文件第三章第（5款）中“重大违法记录”是指：供应商因违法经营受到刑事处罚或者责令停产、吊销许可证或者执照、较大数额的罚款等行政处罚。其中较大数额罚款的具体金额标准</w:t>
            </w:r>
            <w:r>
              <w:rPr>
                <w:rFonts w:hint="eastAsia" w:ascii="宋体" w:hAnsi="宋体" w:eastAsia="宋体" w:cs="宋体"/>
                <w:color w:val="auto"/>
                <w:sz w:val="24"/>
                <w:szCs w:val="24"/>
                <w:highlight w:val="none"/>
                <w:lang w:eastAsia="zh-CN"/>
              </w:rPr>
              <w:t>以财库</w:t>
            </w:r>
            <w:r>
              <w:rPr>
                <w:rFonts w:hint="eastAsia" w:ascii="宋体" w:hAnsi="宋体" w:eastAsia="宋体" w:cs="宋体"/>
                <w:color w:val="auto"/>
                <w:kern w:val="0"/>
                <w:sz w:val="24"/>
                <w:szCs w:val="24"/>
                <w:highlight w:val="none"/>
                <w:lang w:val="en-US" w:eastAsia="zh-CN"/>
              </w:rPr>
              <w:t>〔2023〕3号文为准，即</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认定为200万元以上的罚款，法律、行政法规以及国务院有关部门明确规定相关领域“较大数额罚款”标准高于200万元的，从其规定。</w:t>
            </w:r>
          </w:p>
        </w:tc>
      </w:tr>
      <w:tr w14:paraId="7633E9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25CAC71">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6</w:t>
            </w:r>
          </w:p>
        </w:tc>
        <w:tc>
          <w:tcPr>
            <w:tcW w:w="2758" w:type="dxa"/>
            <w:vAlign w:val="center"/>
          </w:tcPr>
          <w:p w14:paraId="542C7534">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询价保证金</w:t>
            </w:r>
          </w:p>
        </w:tc>
        <w:tc>
          <w:tcPr>
            <w:tcW w:w="6461" w:type="dxa"/>
            <w:vAlign w:val="center"/>
          </w:tcPr>
          <w:p w14:paraId="61433050">
            <w:pPr>
              <w:pStyle w:val="11"/>
              <w:spacing w:line="360" w:lineRule="auto"/>
              <w:ind w:left="0" w:leftChars="0" w:firstLine="0" w:firstLineChars="0"/>
              <w:rPr>
                <w:rFonts w:hint="default"/>
                <w:lang w:val="en-US" w:eastAsia="zh-CN"/>
              </w:rPr>
            </w:pPr>
            <w:r>
              <w:rPr>
                <w:rFonts w:hint="eastAsia"/>
                <w:lang w:val="en-US" w:eastAsia="zh-CN"/>
              </w:rPr>
              <w:t>本项目不收取询价保证金。</w:t>
            </w:r>
          </w:p>
        </w:tc>
      </w:tr>
      <w:tr w14:paraId="64135F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0CA46180">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color w:val="auto"/>
                <w:lang w:val="zh-CN" w:eastAsia="zh-CN"/>
              </w:rPr>
            </w:pPr>
            <w:r>
              <w:rPr>
                <w:rFonts w:hint="eastAsia"/>
                <w:b/>
                <w:bCs/>
                <w:color w:val="auto"/>
                <w:lang w:val="en-US" w:eastAsia="zh-CN"/>
              </w:rPr>
              <w:t>7</w:t>
            </w:r>
          </w:p>
        </w:tc>
        <w:tc>
          <w:tcPr>
            <w:tcW w:w="2758" w:type="dxa"/>
            <w:vAlign w:val="center"/>
          </w:tcPr>
          <w:p w14:paraId="145C81EC">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color w:val="auto"/>
                <w:lang w:val="zh-CN"/>
              </w:rPr>
            </w:pPr>
            <w:r>
              <w:rPr>
                <w:rFonts w:hint="eastAsia"/>
                <w:b/>
                <w:bCs/>
                <w:color w:val="auto"/>
                <w:lang w:val="zh-CN"/>
              </w:rPr>
              <w:t>履约保证金</w:t>
            </w:r>
          </w:p>
        </w:tc>
        <w:tc>
          <w:tcPr>
            <w:tcW w:w="6461" w:type="dxa"/>
            <w:vAlign w:val="center"/>
          </w:tcPr>
          <w:p w14:paraId="3D3D0A34">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hint="eastAsia"/>
                <w:color w:val="auto"/>
                <w:lang w:val="zh-CN" w:eastAsia="zh-CN"/>
              </w:rPr>
            </w:pPr>
            <w:r>
              <w:rPr>
                <w:rFonts w:hint="eastAsia"/>
                <w:color w:val="auto"/>
                <w:lang w:val="en-US" w:eastAsia="zh-CN"/>
              </w:rPr>
              <w:t>根据</w:t>
            </w:r>
            <w:r>
              <w:rPr>
                <w:rFonts w:hint="eastAsia"/>
                <w:lang w:val="zh-CN"/>
              </w:rPr>
              <w:t>《四川省财政厅关于印发《四川省政府采购营商环境指标提升专项行动工作方案》的通知》（川财采[2020]74 号）</w:t>
            </w:r>
            <w:r>
              <w:rPr>
                <w:rFonts w:hint="eastAsia"/>
                <w:color w:val="auto"/>
                <w:lang w:val="en-US" w:eastAsia="zh-CN"/>
              </w:rPr>
              <w:t>文件的要求，本项目不收履约保证金。</w:t>
            </w:r>
          </w:p>
        </w:tc>
      </w:tr>
      <w:tr w14:paraId="0009F9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346DD23">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8</w:t>
            </w:r>
          </w:p>
        </w:tc>
        <w:tc>
          <w:tcPr>
            <w:tcW w:w="2758" w:type="dxa"/>
            <w:vAlign w:val="center"/>
          </w:tcPr>
          <w:p w14:paraId="51FF1CDE">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highlight w:val="none"/>
                <w:lang w:val="zh-CN"/>
              </w:rPr>
            </w:pPr>
            <w:r>
              <w:rPr>
                <w:rFonts w:hint="eastAsia"/>
                <w:b/>
                <w:bCs/>
                <w:highlight w:val="none"/>
                <w:lang w:eastAsia="zh-CN"/>
              </w:rPr>
              <w:t>询价</w:t>
            </w:r>
            <w:r>
              <w:rPr>
                <w:rFonts w:hint="eastAsia"/>
                <w:b/>
                <w:bCs/>
                <w:highlight w:val="none"/>
                <w:lang w:val="zh-CN"/>
              </w:rPr>
              <w:t>文件咨询</w:t>
            </w:r>
          </w:p>
        </w:tc>
        <w:tc>
          <w:tcPr>
            <w:tcW w:w="6461" w:type="dxa"/>
            <w:vAlign w:val="center"/>
          </w:tcPr>
          <w:p w14:paraId="673CBF33">
            <w:pPr>
              <w:pStyle w:val="45"/>
              <w:pageBreakBefore w:val="0"/>
              <w:kinsoku/>
              <w:overflowPunct/>
              <w:bidi w:val="0"/>
              <w:spacing w:line="360" w:lineRule="auto"/>
              <w:ind w:left="0" w:leftChars="0" w:right="0" w:rightChars="0" w:firstLine="480" w:firstLineChars="200"/>
              <w:jc w:val="both"/>
              <w:rPr>
                <w:rFonts w:hint="eastAsia"/>
                <w:highlight w:val="none"/>
                <w:lang w:val="zh-CN"/>
              </w:rPr>
            </w:pPr>
            <w:r>
              <w:rPr>
                <w:rFonts w:hint="eastAsia" w:ascii="宋体" w:hAnsi="宋体" w:eastAsia="宋体" w:cs="宋体"/>
                <w:color w:val="000000"/>
                <w:sz w:val="24"/>
                <w:szCs w:val="24"/>
                <w:highlight w:val="none"/>
                <w:lang w:val="zh-CN"/>
              </w:rPr>
              <w:t>联系人：</w:t>
            </w:r>
            <w:r>
              <w:rPr>
                <w:rFonts w:hint="eastAsia" w:cs="宋体"/>
                <w:color w:val="000000"/>
                <w:sz w:val="24"/>
                <w:szCs w:val="24"/>
                <w:highlight w:val="none"/>
                <w:lang w:val="en-US" w:eastAsia="zh-CN"/>
              </w:rPr>
              <w:t>王</w:t>
            </w:r>
            <w:r>
              <w:rPr>
                <w:rFonts w:hint="eastAsia" w:ascii="宋体" w:hAnsi="宋体" w:eastAsia="宋体" w:cs="宋体"/>
                <w:color w:val="000000"/>
                <w:sz w:val="24"/>
                <w:szCs w:val="24"/>
                <w:highlight w:val="none"/>
                <w:lang w:val="zh-CN" w:eastAsia="zh-CN"/>
              </w:rPr>
              <w:t>老师</w:t>
            </w:r>
            <w:r>
              <w:rPr>
                <w:rFonts w:hint="eastAsia" w:ascii="宋体" w:hAnsi="宋体" w:eastAsia="宋体" w:cs="宋体"/>
                <w:color w:val="000000"/>
                <w:sz w:val="24"/>
                <w:szCs w:val="24"/>
                <w:highlight w:val="none"/>
                <w:lang w:val="zh-CN"/>
              </w:rPr>
              <w:t xml:space="preserve">         联系电话：</w:t>
            </w:r>
            <w:r>
              <w:rPr>
                <w:rFonts w:hint="eastAsia" w:cs="宋体"/>
                <w:color w:val="000000"/>
                <w:sz w:val="24"/>
                <w:szCs w:val="24"/>
                <w:highlight w:val="none"/>
                <w:lang w:val="en-US" w:eastAsia="zh-CN"/>
              </w:rPr>
              <w:t>13778236584</w:t>
            </w:r>
            <w:r>
              <w:rPr>
                <w:rFonts w:hint="eastAsia" w:ascii="宋体" w:hAnsi="宋体" w:eastAsia="宋体" w:cs="宋体"/>
                <w:color w:val="000000"/>
                <w:sz w:val="24"/>
                <w:szCs w:val="24"/>
                <w:highlight w:val="none"/>
                <w:lang w:val="zh-CN"/>
              </w:rPr>
              <w:t xml:space="preserve">         </w:t>
            </w:r>
          </w:p>
        </w:tc>
      </w:tr>
      <w:tr w14:paraId="07AB48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16C239B8">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eastAsia="宋体"/>
                <w:b/>
                <w:bCs/>
                <w:lang w:val="zh-CN" w:eastAsia="zh-CN"/>
              </w:rPr>
            </w:pPr>
            <w:r>
              <w:rPr>
                <w:rFonts w:hint="eastAsia"/>
                <w:b/>
                <w:bCs/>
                <w:lang w:val="en-US" w:eastAsia="zh-CN"/>
              </w:rPr>
              <w:t>9</w:t>
            </w:r>
          </w:p>
        </w:tc>
        <w:tc>
          <w:tcPr>
            <w:tcW w:w="2758" w:type="dxa"/>
            <w:vAlign w:val="center"/>
          </w:tcPr>
          <w:p w14:paraId="058C774F">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highlight w:val="none"/>
                <w:lang w:val="zh-CN"/>
              </w:rPr>
            </w:pPr>
            <w:r>
              <w:rPr>
                <w:rFonts w:hint="eastAsia"/>
                <w:b/>
                <w:bCs/>
                <w:spacing w:val="-6"/>
                <w:highlight w:val="none"/>
                <w:lang w:val="zh-CN"/>
              </w:rPr>
              <w:t>询价过程、结果工作咨询</w:t>
            </w:r>
          </w:p>
        </w:tc>
        <w:tc>
          <w:tcPr>
            <w:tcW w:w="6461" w:type="dxa"/>
            <w:vAlign w:val="center"/>
          </w:tcPr>
          <w:p w14:paraId="281D5175">
            <w:pPr>
              <w:pStyle w:val="45"/>
              <w:pageBreakBefore w:val="0"/>
              <w:kinsoku/>
              <w:overflowPunct/>
              <w:bidi w:val="0"/>
              <w:spacing w:line="360" w:lineRule="auto"/>
              <w:ind w:left="0" w:leftChars="0" w:right="0" w:rightChars="0" w:firstLine="480" w:firstLineChars="200"/>
              <w:jc w:val="both"/>
              <w:rPr>
                <w:rFonts w:hint="eastAsia"/>
                <w:highlight w:val="none"/>
                <w:lang w:val="zh-CN"/>
              </w:rPr>
            </w:pPr>
            <w:r>
              <w:rPr>
                <w:rFonts w:hint="eastAsia" w:ascii="宋体" w:hAnsi="宋体" w:eastAsia="宋体" w:cs="宋体"/>
                <w:color w:val="000000"/>
                <w:sz w:val="24"/>
                <w:szCs w:val="24"/>
                <w:highlight w:val="none"/>
                <w:lang w:val="zh-CN"/>
              </w:rPr>
              <w:t>联系人：</w:t>
            </w:r>
            <w:r>
              <w:rPr>
                <w:rFonts w:hint="eastAsia" w:cs="宋体"/>
                <w:color w:val="000000"/>
                <w:sz w:val="24"/>
                <w:szCs w:val="24"/>
                <w:highlight w:val="none"/>
                <w:lang w:val="en-US" w:eastAsia="zh-CN"/>
              </w:rPr>
              <w:t>曾</w:t>
            </w:r>
            <w:r>
              <w:rPr>
                <w:rFonts w:hint="eastAsia" w:ascii="宋体" w:hAnsi="宋体" w:eastAsia="宋体" w:cs="宋体"/>
                <w:color w:val="000000"/>
                <w:sz w:val="24"/>
                <w:szCs w:val="24"/>
                <w:highlight w:val="none"/>
                <w:lang w:val="zh-CN" w:eastAsia="zh-CN"/>
              </w:rPr>
              <w:t>老师</w:t>
            </w:r>
            <w:r>
              <w:rPr>
                <w:rFonts w:hint="eastAsia" w:ascii="宋体" w:hAnsi="宋体" w:eastAsia="宋体" w:cs="宋体"/>
                <w:color w:val="000000"/>
                <w:sz w:val="24"/>
                <w:szCs w:val="24"/>
                <w:highlight w:val="none"/>
                <w:lang w:val="zh-CN"/>
              </w:rPr>
              <w:t xml:space="preserve">         联系电话：</w:t>
            </w:r>
            <w:r>
              <w:rPr>
                <w:rFonts w:hint="eastAsia" w:cs="宋体"/>
                <w:color w:val="000000"/>
                <w:sz w:val="24"/>
                <w:szCs w:val="24"/>
                <w:highlight w:val="none"/>
                <w:lang w:val="en-US" w:eastAsia="zh-CN" w:bidi="ar-SA"/>
              </w:rPr>
              <w:t>13658168686</w:t>
            </w:r>
            <w:r>
              <w:rPr>
                <w:rFonts w:hint="eastAsia" w:ascii="宋体" w:hAnsi="宋体" w:eastAsia="宋体" w:cs="宋体"/>
                <w:color w:val="000000"/>
                <w:sz w:val="24"/>
                <w:szCs w:val="24"/>
                <w:highlight w:val="none"/>
                <w:lang w:val="zh-CN"/>
              </w:rPr>
              <w:t xml:space="preserve">          </w:t>
            </w:r>
          </w:p>
        </w:tc>
      </w:tr>
      <w:tr w14:paraId="3CF09F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866" w:type="dxa"/>
            <w:vAlign w:val="center"/>
          </w:tcPr>
          <w:p w14:paraId="208E07C5">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default" w:eastAsia="宋体"/>
                <w:b/>
                <w:bCs/>
                <w:lang w:val="en-US" w:eastAsia="zh-CN"/>
              </w:rPr>
            </w:pPr>
            <w:r>
              <w:rPr>
                <w:rFonts w:hint="eastAsia"/>
                <w:b/>
                <w:bCs/>
                <w:lang w:val="en-US" w:eastAsia="zh-CN"/>
              </w:rPr>
              <w:t>10</w:t>
            </w:r>
          </w:p>
        </w:tc>
        <w:tc>
          <w:tcPr>
            <w:tcW w:w="2758" w:type="dxa"/>
            <w:vAlign w:val="center"/>
          </w:tcPr>
          <w:p w14:paraId="5D2176B9">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b/>
                <w:bCs/>
                <w:lang w:val="zh-CN"/>
              </w:rPr>
            </w:pPr>
            <w:r>
              <w:rPr>
                <w:rFonts w:hint="eastAsia"/>
                <w:b/>
                <w:bCs/>
                <w:lang w:val="zh-CN"/>
              </w:rPr>
              <w:t>中标通知书领取</w:t>
            </w:r>
          </w:p>
        </w:tc>
        <w:tc>
          <w:tcPr>
            <w:tcW w:w="6461" w:type="dxa"/>
            <w:vAlign w:val="center"/>
          </w:tcPr>
          <w:p w14:paraId="0E4D81D3">
            <w:pPr>
              <w:pStyle w:val="59"/>
              <w:spacing w:before="3" w:line="362" w:lineRule="auto"/>
              <w:ind w:left="0" w:leftChars="0" w:right="-29"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中标通知书在</w:t>
            </w:r>
            <w:r>
              <w:rPr>
                <w:rFonts w:hint="eastAsia" w:cs="宋体"/>
                <w:color w:val="000000"/>
                <w:sz w:val="24"/>
                <w:szCs w:val="24"/>
                <w:highlight w:val="none"/>
                <w:lang w:val="en-US" w:eastAsia="zh-CN" w:bidi="ar-SA"/>
              </w:rPr>
              <w:t>广汉市中医医院招投标办公室</w:t>
            </w:r>
            <w:r>
              <w:rPr>
                <w:rFonts w:hint="eastAsia" w:ascii="宋体" w:hAnsi="宋体" w:eastAsia="宋体" w:cs="宋体"/>
                <w:color w:val="000000"/>
                <w:sz w:val="24"/>
                <w:szCs w:val="24"/>
                <w:highlight w:val="none"/>
                <w:lang w:val="en-US" w:eastAsia="zh-CN" w:bidi="ar-SA"/>
              </w:rPr>
              <w:t>领取。</w:t>
            </w:r>
          </w:p>
          <w:p w14:paraId="2FB45FC4">
            <w:pPr>
              <w:pStyle w:val="59"/>
              <w:spacing w:before="6"/>
              <w:ind w:left="0" w:leftChars="0"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联系人：</w:t>
            </w:r>
            <w:r>
              <w:rPr>
                <w:rFonts w:hint="eastAsia" w:cs="宋体"/>
                <w:color w:val="000000"/>
                <w:sz w:val="24"/>
                <w:szCs w:val="24"/>
                <w:highlight w:val="none"/>
                <w:lang w:val="en-US" w:eastAsia="zh-CN" w:bidi="ar-SA"/>
              </w:rPr>
              <w:t>曾</w:t>
            </w:r>
            <w:r>
              <w:rPr>
                <w:rFonts w:hint="eastAsia" w:ascii="宋体" w:hAnsi="宋体" w:eastAsia="宋体" w:cs="宋体"/>
                <w:color w:val="000000"/>
                <w:sz w:val="24"/>
                <w:szCs w:val="24"/>
                <w:highlight w:val="none"/>
                <w:lang w:val="en-US" w:eastAsia="zh-CN" w:bidi="ar-SA"/>
              </w:rPr>
              <w:t>老师</w:t>
            </w:r>
          </w:p>
          <w:p w14:paraId="6E2F1814">
            <w:pPr>
              <w:pStyle w:val="59"/>
              <w:spacing w:before="160"/>
              <w:ind w:left="0" w:leftChars="0" w:firstLine="0" w:firstLineChars="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zh-CN" w:eastAsia="zh-CN" w:bidi="ar-SA"/>
              </w:rPr>
              <w:t>联系电话：</w:t>
            </w:r>
            <w:r>
              <w:rPr>
                <w:rFonts w:hint="eastAsia" w:cs="宋体"/>
                <w:color w:val="000000"/>
                <w:sz w:val="24"/>
                <w:szCs w:val="24"/>
                <w:highlight w:val="none"/>
                <w:lang w:val="en-US" w:eastAsia="zh-CN" w:bidi="ar-SA"/>
              </w:rPr>
              <w:t>13658168686</w:t>
            </w:r>
          </w:p>
          <w:p w14:paraId="6CB33C33">
            <w:pPr>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lang w:val="zh-CN"/>
              </w:rPr>
            </w:pPr>
            <w:r>
              <w:rPr>
                <w:rFonts w:hint="eastAsia" w:ascii="宋体" w:hAnsi="宋体" w:eastAsia="宋体" w:cs="宋体"/>
                <w:color w:val="000000"/>
                <w:sz w:val="24"/>
                <w:szCs w:val="24"/>
                <w:highlight w:val="none"/>
                <w:lang w:val="zh-CN" w:eastAsia="zh-CN" w:bidi="ar-SA"/>
              </w:rPr>
              <w:t>地址：</w:t>
            </w:r>
            <w:r>
              <w:rPr>
                <w:rFonts w:hint="eastAsia" w:cs="宋体"/>
                <w:color w:val="000000"/>
                <w:sz w:val="24"/>
                <w:szCs w:val="24"/>
                <w:highlight w:val="none"/>
                <w:lang w:val="zh-CN" w:eastAsia="zh-CN" w:bidi="ar-SA"/>
              </w:rPr>
              <w:t>广汉市中医医院</w:t>
            </w:r>
            <w:r>
              <w:rPr>
                <w:rFonts w:hint="eastAsia" w:ascii="宋体" w:hAnsi="宋体" w:eastAsia="宋体" w:cs="宋体"/>
                <w:color w:val="000000"/>
                <w:sz w:val="24"/>
                <w:szCs w:val="24"/>
                <w:highlight w:val="none"/>
                <w:lang w:val="zh-CN" w:eastAsia="zh-CN" w:bidi="ar-SA"/>
              </w:rPr>
              <w:t>（</w:t>
            </w:r>
            <w:r>
              <w:rPr>
                <w:rFonts w:hint="eastAsia" w:cs="宋体"/>
                <w:color w:val="000000"/>
                <w:sz w:val="24"/>
                <w:szCs w:val="24"/>
                <w:highlight w:val="none"/>
                <w:lang w:val="zh-CN" w:eastAsia="zh-CN" w:bidi="ar-SA"/>
              </w:rPr>
              <w:t>东西大街西二段</w:t>
            </w:r>
            <w:r>
              <w:rPr>
                <w:rFonts w:hint="eastAsia" w:cs="宋体"/>
                <w:color w:val="000000"/>
                <w:sz w:val="24"/>
                <w:szCs w:val="24"/>
                <w:highlight w:val="none"/>
                <w:lang w:val="en-US" w:eastAsia="zh-CN" w:bidi="ar-SA"/>
              </w:rPr>
              <w:t>147号</w:t>
            </w:r>
            <w:r>
              <w:rPr>
                <w:rFonts w:hint="eastAsia" w:ascii="宋体" w:hAnsi="宋体" w:eastAsia="宋体" w:cs="宋体"/>
                <w:color w:val="000000"/>
                <w:sz w:val="24"/>
                <w:szCs w:val="24"/>
                <w:highlight w:val="none"/>
                <w:lang w:val="zh-CN" w:eastAsia="zh-CN" w:bidi="ar-SA"/>
              </w:rPr>
              <w:t>）</w:t>
            </w:r>
            <w:r>
              <w:rPr>
                <w:rFonts w:hint="eastAsia" w:cs="宋体"/>
                <w:color w:val="000000"/>
                <w:sz w:val="24"/>
                <w:szCs w:val="24"/>
                <w:highlight w:val="none"/>
                <w:lang w:val="zh-CN" w:eastAsia="zh-CN" w:bidi="ar-SA"/>
              </w:rPr>
              <w:t>行政楼</w:t>
            </w:r>
            <w:r>
              <w:rPr>
                <w:rFonts w:hint="eastAsia" w:ascii="宋体" w:hAnsi="宋体" w:eastAsia="宋体" w:cs="宋体"/>
                <w:color w:val="000000"/>
                <w:sz w:val="24"/>
                <w:szCs w:val="24"/>
                <w:highlight w:val="none"/>
                <w:lang w:val="zh-CN" w:eastAsia="zh-CN" w:bidi="ar-SA"/>
              </w:rPr>
              <w:t>采购办</w:t>
            </w:r>
          </w:p>
        </w:tc>
      </w:tr>
    </w:tbl>
    <w:p w14:paraId="16C8C795">
      <w:pPr>
        <w:pStyle w:val="4"/>
        <w:spacing w:before="0" w:line="240" w:lineRule="auto"/>
        <w:ind w:firstLine="0" w:firstLineChars="0"/>
        <w:rPr>
          <w:rFonts w:hint="eastAsia" w:ascii="黑体"/>
          <w:bCs w:val="0"/>
          <w:color w:val="000000"/>
        </w:rPr>
      </w:pPr>
    </w:p>
    <w:p w14:paraId="20BA18F7">
      <w:pPr>
        <w:pStyle w:val="4"/>
        <w:spacing w:before="0" w:line="240" w:lineRule="auto"/>
        <w:ind w:firstLine="0" w:firstLineChars="0"/>
        <w:rPr>
          <w:rFonts w:hint="eastAsia" w:ascii="黑体"/>
          <w:bCs w:val="0"/>
          <w:color w:val="000000"/>
        </w:rPr>
      </w:pPr>
    </w:p>
    <w:p w14:paraId="56D25934">
      <w:pPr>
        <w:pStyle w:val="4"/>
        <w:spacing w:before="0" w:line="240" w:lineRule="auto"/>
        <w:ind w:firstLine="0" w:firstLineChars="0"/>
        <w:rPr>
          <w:rFonts w:hint="eastAsia" w:ascii="黑体"/>
          <w:bCs w:val="0"/>
          <w:color w:val="000000"/>
        </w:rPr>
      </w:pPr>
    </w:p>
    <w:p w14:paraId="4AC6A41A">
      <w:pPr>
        <w:rPr>
          <w:rFonts w:hint="eastAsia" w:ascii="黑体"/>
          <w:bCs w:val="0"/>
          <w:color w:val="000000"/>
        </w:rPr>
      </w:pPr>
    </w:p>
    <w:p w14:paraId="57D991A1">
      <w:pPr>
        <w:pStyle w:val="2"/>
        <w:rPr>
          <w:rFonts w:hint="eastAsia" w:ascii="黑体"/>
          <w:bCs w:val="0"/>
          <w:color w:val="000000"/>
        </w:rPr>
      </w:pPr>
    </w:p>
    <w:p w14:paraId="2A18465A">
      <w:pPr>
        <w:rPr>
          <w:rFonts w:hint="eastAsia" w:ascii="黑体"/>
          <w:bCs w:val="0"/>
          <w:color w:val="000000"/>
        </w:rPr>
      </w:pPr>
    </w:p>
    <w:p w14:paraId="720279E3">
      <w:pPr>
        <w:pStyle w:val="2"/>
        <w:rPr>
          <w:rFonts w:hint="eastAsia" w:ascii="黑体"/>
          <w:bCs w:val="0"/>
          <w:color w:val="000000"/>
        </w:rPr>
      </w:pPr>
    </w:p>
    <w:p w14:paraId="72BD2BDA">
      <w:pPr>
        <w:rPr>
          <w:rFonts w:hint="eastAsia" w:ascii="黑体"/>
          <w:bCs w:val="0"/>
          <w:color w:val="000000"/>
        </w:rPr>
      </w:pPr>
    </w:p>
    <w:p w14:paraId="71024285">
      <w:pPr>
        <w:pStyle w:val="2"/>
        <w:rPr>
          <w:rFonts w:hint="eastAsia" w:ascii="黑体"/>
          <w:bCs w:val="0"/>
          <w:color w:val="000000"/>
        </w:rPr>
      </w:pPr>
    </w:p>
    <w:p w14:paraId="6C88E5F5">
      <w:pPr>
        <w:rPr>
          <w:rFonts w:hint="eastAsia" w:ascii="黑体"/>
          <w:bCs w:val="0"/>
          <w:color w:val="000000"/>
        </w:rPr>
      </w:pPr>
    </w:p>
    <w:p w14:paraId="21EA6428">
      <w:pPr>
        <w:pStyle w:val="2"/>
        <w:rPr>
          <w:rFonts w:hint="eastAsia" w:ascii="黑体"/>
          <w:bCs w:val="0"/>
          <w:color w:val="000000"/>
        </w:rPr>
      </w:pPr>
    </w:p>
    <w:p w14:paraId="0C45F464">
      <w:pPr>
        <w:rPr>
          <w:rFonts w:hint="eastAsia" w:ascii="黑体"/>
          <w:bCs w:val="0"/>
          <w:color w:val="000000"/>
        </w:rPr>
      </w:pPr>
    </w:p>
    <w:p w14:paraId="3A408F6E">
      <w:pPr>
        <w:pStyle w:val="2"/>
        <w:rPr>
          <w:rFonts w:hint="eastAsia" w:ascii="黑体"/>
          <w:bCs w:val="0"/>
          <w:color w:val="000000"/>
        </w:rPr>
      </w:pPr>
    </w:p>
    <w:p w14:paraId="5FCD8B6D">
      <w:pPr>
        <w:rPr>
          <w:rFonts w:hint="eastAsia" w:ascii="黑体"/>
          <w:bCs w:val="0"/>
          <w:color w:val="000000"/>
        </w:rPr>
      </w:pPr>
    </w:p>
    <w:p w14:paraId="3DE314FC">
      <w:pPr>
        <w:pStyle w:val="2"/>
        <w:rPr>
          <w:rFonts w:hint="eastAsia" w:ascii="黑体"/>
          <w:bCs w:val="0"/>
          <w:color w:val="000000"/>
        </w:rPr>
      </w:pPr>
    </w:p>
    <w:p w14:paraId="6032D9E8">
      <w:pPr>
        <w:rPr>
          <w:rFonts w:hint="eastAsia" w:ascii="黑体"/>
          <w:bCs w:val="0"/>
          <w:color w:val="000000"/>
        </w:rPr>
      </w:pPr>
    </w:p>
    <w:p w14:paraId="56AA9A66">
      <w:pPr>
        <w:pStyle w:val="2"/>
        <w:rPr>
          <w:rFonts w:hint="eastAsia" w:ascii="黑体"/>
          <w:bCs w:val="0"/>
          <w:color w:val="000000"/>
        </w:rPr>
      </w:pPr>
    </w:p>
    <w:p w14:paraId="7311298E">
      <w:pPr>
        <w:rPr>
          <w:rFonts w:hint="eastAsia" w:ascii="黑体"/>
          <w:bCs w:val="0"/>
          <w:color w:val="000000"/>
        </w:rPr>
      </w:pPr>
    </w:p>
    <w:p w14:paraId="69F995F9">
      <w:pPr>
        <w:pStyle w:val="2"/>
        <w:rPr>
          <w:rFonts w:hint="eastAsia" w:ascii="黑体"/>
          <w:bCs w:val="0"/>
          <w:color w:val="000000"/>
        </w:rPr>
      </w:pPr>
    </w:p>
    <w:p w14:paraId="02C7901B">
      <w:pPr>
        <w:rPr>
          <w:rFonts w:hint="eastAsia" w:ascii="黑体"/>
          <w:bCs w:val="0"/>
          <w:color w:val="000000"/>
        </w:rPr>
      </w:pPr>
    </w:p>
    <w:p w14:paraId="0C38E65B">
      <w:pPr>
        <w:pStyle w:val="2"/>
        <w:rPr>
          <w:rFonts w:hint="eastAsia" w:ascii="黑体"/>
          <w:bCs w:val="0"/>
          <w:color w:val="000000"/>
        </w:rPr>
      </w:pPr>
    </w:p>
    <w:p w14:paraId="4BE45830">
      <w:pPr>
        <w:rPr>
          <w:rFonts w:hint="eastAsia" w:ascii="黑体"/>
          <w:bCs w:val="0"/>
          <w:color w:val="000000"/>
        </w:rPr>
      </w:pPr>
    </w:p>
    <w:p w14:paraId="1EFB5566">
      <w:pPr>
        <w:pStyle w:val="2"/>
        <w:rPr>
          <w:rFonts w:hint="eastAsia" w:ascii="黑体"/>
          <w:bCs w:val="0"/>
          <w:color w:val="000000"/>
        </w:rPr>
      </w:pPr>
    </w:p>
    <w:p w14:paraId="45EF1BD0">
      <w:pPr>
        <w:rPr>
          <w:rFonts w:hint="eastAsia" w:ascii="黑体"/>
          <w:bCs w:val="0"/>
          <w:color w:val="000000"/>
        </w:rPr>
      </w:pPr>
    </w:p>
    <w:p w14:paraId="6CD7D8E4">
      <w:pPr>
        <w:pStyle w:val="2"/>
        <w:rPr>
          <w:rFonts w:hint="eastAsia" w:ascii="黑体"/>
          <w:bCs w:val="0"/>
          <w:color w:val="000000"/>
        </w:rPr>
      </w:pPr>
    </w:p>
    <w:p w14:paraId="4B604985">
      <w:pPr>
        <w:rPr>
          <w:rFonts w:hint="eastAsia" w:ascii="黑体"/>
          <w:bCs w:val="0"/>
          <w:color w:val="000000"/>
        </w:rPr>
      </w:pPr>
    </w:p>
    <w:p w14:paraId="47EB4A3E">
      <w:pPr>
        <w:pStyle w:val="2"/>
        <w:rPr>
          <w:rFonts w:hint="eastAsia"/>
        </w:rPr>
      </w:pPr>
    </w:p>
    <w:p w14:paraId="71516796">
      <w:pPr>
        <w:pStyle w:val="4"/>
        <w:spacing w:before="0" w:line="240" w:lineRule="auto"/>
        <w:ind w:firstLine="0" w:firstLineChars="0"/>
        <w:rPr>
          <w:rFonts w:ascii="黑体"/>
          <w:bCs w:val="0"/>
          <w:color w:val="000000"/>
        </w:rPr>
      </w:pPr>
      <w:r>
        <w:rPr>
          <w:rFonts w:hint="eastAsia" w:ascii="黑体"/>
          <w:bCs w:val="0"/>
          <w:color w:val="000000"/>
        </w:rPr>
        <w:t>二、总  则</w:t>
      </w:r>
    </w:p>
    <w:p w14:paraId="5E8689AB">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w:t>
      </w:r>
      <w:r>
        <w:rPr>
          <w:color w:val="000000"/>
        </w:rPr>
        <w:t>.</w:t>
      </w:r>
      <w:r>
        <w:rPr>
          <w:rFonts w:hint="eastAsia"/>
          <w:color w:val="000000"/>
          <w:szCs w:val="24"/>
        </w:rPr>
        <w:t>适用范围</w:t>
      </w:r>
    </w:p>
    <w:p w14:paraId="77FB5057">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w:t>
      </w:r>
      <w:r>
        <w:rPr>
          <w:color w:val="000000"/>
        </w:rPr>
        <w:t>.</w:t>
      </w:r>
      <w:r>
        <w:rPr>
          <w:rFonts w:hint="eastAsia"/>
          <w:color w:val="000000"/>
        </w:rPr>
        <w:t>1 本询价通知书仅适用于本次询价所叙述的</w:t>
      </w:r>
      <w:r>
        <w:rPr>
          <w:rFonts w:hint="eastAsia"/>
          <w:color w:val="000000"/>
          <w:lang w:val="en-US" w:eastAsia="zh-CN"/>
        </w:rPr>
        <w:t>货物</w:t>
      </w:r>
      <w:r>
        <w:rPr>
          <w:rFonts w:hint="eastAsia"/>
          <w:color w:val="000000"/>
        </w:rPr>
        <w:t>采购。</w:t>
      </w:r>
    </w:p>
    <w:p w14:paraId="48A37D38">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1.2 本询价通知书的解</w:t>
      </w:r>
      <w:r>
        <w:rPr>
          <w:rFonts w:hint="eastAsia"/>
        </w:rPr>
        <w:t>释权归采购人所有</w:t>
      </w:r>
      <w:r>
        <w:rPr>
          <w:rFonts w:hint="eastAsia"/>
          <w:color w:val="000000"/>
        </w:rPr>
        <w:t>。</w:t>
      </w:r>
    </w:p>
    <w:p w14:paraId="07A45E65">
      <w:pPr>
        <w:pStyle w:val="5"/>
        <w:keepNext w:val="0"/>
        <w:keepLines w:val="0"/>
        <w:pageBreakBefore w:val="0"/>
        <w:widowControl w:val="0"/>
        <w:kinsoku/>
        <w:wordWrap/>
        <w:overflowPunct/>
        <w:topLinePunct w:val="0"/>
        <w:bidi w:val="0"/>
        <w:spacing w:line="400" w:lineRule="exact"/>
        <w:ind w:firstLine="562" w:firstLineChars="200"/>
        <w:rPr>
          <w:color w:val="000000"/>
        </w:rPr>
      </w:pPr>
      <w:r>
        <w:rPr>
          <w:color w:val="000000"/>
        </w:rPr>
        <w:t>2.</w:t>
      </w:r>
      <w:r>
        <w:rPr>
          <w:rFonts w:hint="eastAsia"/>
          <w:color w:val="000000"/>
        </w:rPr>
        <w:t>采购主体</w:t>
      </w:r>
    </w:p>
    <w:p w14:paraId="06EE0130">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本次询价的采购人是</w:t>
      </w:r>
      <w:r>
        <w:rPr>
          <w:rFonts w:hint="eastAsia"/>
          <w:color w:val="000000"/>
          <w:u w:val="single"/>
          <w:lang w:eastAsia="zh-CN"/>
        </w:rPr>
        <w:t>广汉市中医医院</w:t>
      </w:r>
      <w:r>
        <w:rPr>
          <w:rFonts w:hint="eastAsia"/>
          <w:color w:val="000000"/>
        </w:rPr>
        <w:t>。</w:t>
      </w:r>
    </w:p>
    <w:p w14:paraId="259C0AEA">
      <w:pPr>
        <w:pStyle w:val="5"/>
        <w:keepNext w:val="0"/>
        <w:keepLines w:val="0"/>
        <w:pageBreakBefore w:val="0"/>
        <w:widowControl w:val="0"/>
        <w:kinsoku/>
        <w:wordWrap/>
        <w:overflowPunct/>
        <w:topLinePunct w:val="0"/>
        <w:bidi w:val="0"/>
        <w:spacing w:line="400" w:lineRule="exact"/>
        <w:ind w:firstLine="562" w:firstLineChars="200"/>
        <w:rPr>
          <w:color w:val="000000"/>
        </w:rPr>
      </w:pPr>
      <w:r>
        <w:rPr>
          <w:color w:val="000000"/>
        </w:rPr>
        <w:t>3.</w:t>
      </w:r>
      <w:r>
        <w:rPr>
          <w:rFonts w:hint="eastAsia"/>
          <w:color w:val="000000"/>
        </w:rPr>
        <w:t xml:space="preserve"> 合格供应商（实质性要求）</w:t>
      </w:r>
    </w:p>
    <w:p w14:paraId="0C32DFE7">
      <w:pPr>
        <w:keepNext w:val="0"/>
        <w:keepLines w:val="0"/>
        <w:pageBreakBefore w:val="0"/>
        <w:widowControl w:val="0"/>
        <w:tabs>
          <w:tab w:val="left" w:pos="7665"/>
        </w:tabs>
        <w:kinsoku/>
        <w:wordWrap/>
        <w:overflowPunct/>
        <w:topLinePunct w:val="0"/>
        <w:bidi w:val="0"/>
        <w:spacing w:line="400" w:lineRule="exact"/>
        <w:rPr>
          <w:color w:val="000000"/>
        </w:rPr>
      </w:pPr>
      <w:r>
        <w:rPr>
          <w:rFonts w:hint="eastAsia"/>
          <w:b/>
          <w:color w:val="000000"/>
        </w:rPr>
        <w:t xml:space="preserve">    </w:t>
      </w:r>
      <w:r>
        <w:rPr>
          <w:rFonts w:hint="eastAsia"/>
          <w:color w:val="000000"/>
        </w:rPr>
        <w:t>合格供应商应具备以下条件：</w:t>
      </w:r>
    </w:p>
    <w:p w14:paraId="014F7D34">
      <w:pPr>
        <w:keepNext w:val="0"/>
        <w:keepLines w:val="0"/>
        <w:pageBreakBefore w:val="0"/>
        <w:widowControl w:val="0"/>
        <w:tabs>
          <w:tab w:val="left" w:pos="7665"/>
        </w:tabs>
        <w:kinsoku/>
        <w:wordWrap/>
        <w:overflowPunct/>
        <w:topLinePunct w:val="0"/>
        <w:bidi w:val="0"/>
        <w:spacing w:line="400" w:lineRule="exact"/>
        <w:ind w:firstLine="480"/>
        <w:rPr>
          <w:color w:val="000000"/>
          <w:spacing w:val="-4"/>
        </w:rPr>
      </w:pPr>
      <w:r>
        <w:rPr>
          <w:rFonts w:hint="eastAsia"/>
          <w:color w:val="000000"/>
        </w:rPr>
        <w:t>3.1 具备法律法规和本采购文件规定的资格条件</w:t>
      </w:r>
      <w:r>
        <w:rPr>
          <w:rFonts w:hint="eastAsia"/>
          <w:color w:val="000000"/>
          <w:spacing w:val="-4"/>
        </w:rPr>
        <w:t>；</w:t>
      </w:r>
    </w:p>
    <w:p w14:paraId="3E020214">
      <w:pPr>
        <w:keepNext w:val="0"/>
        <w:keepLines w:val="0"/>
        <w:pageBreakBefore w:val="0"/>
        <w:widowControl w:val="0"/>
        <w:tabs>
          <w:tab w:val="left" w:pos="7665"/>
        </w:tabs>
        <w:kinsoku/>
        <w:wordWrap/>
        <w:overflowPunct/>
        <w:topLinePunct w:val="0"/>
        <w:bidi w:val="0"/>
        <w:spacing w:line="400" w:lineRule="exact"/>
        <w:ind w:firstLine="472"/>
        <w:rPr>
          <w:spacing w:val="-4"/>
        </w:rPr>
      </w:pPr>
      <w:r>
        <w:rPr>
          <w:rFonts w:hint="eastAsia"/>
          <w:color w:val="000000"/>
          <w:spacing w:val="-4"/>
        </w:rPr>
        <w:t>3.2 不属于禁止参加本项目采购</w:t>
      </w:r>
      <w:r>
        <w:rPr>
          <w:rFonts w:hint="eastAsia"/>
          <w:spacing w:val="-4"/>
        </w:rPr>
        <w:t>活动的供应商；</w:t>
      </w:r>
    </w:p>
    <w:p w14:paraId="6E5BEB51">
      <w:pPr>
        <w:keepNext w:val="0"/>
        <w:keepLines w:val="0"/>
        <w:pageBreakBefore w:val="0"/>
        <w:widowControl w:val="0"/>
        <w:tabs>
          <w:tab w:val="left" w:pos="7665"/>
        </w:tabs>
        <w:kinsoku/>
        <w:wordWrap/>
        <w:overflowPunct/>
        <w:topLinePunct w:val="0"/>
        <w:bidi w:val="0"/>
        <w:spacing w:line="400" w:lineRule="exact"/>
        <w:ind w:firstLine="472"/>
      </w:pPr>
      <w:r>
        <w:rPr>
          <w:rFonts w:hint="eastAsia"/>
          <w:spacing w:val="-4"/>
        </w:rPr>
        <w:t>3.3 按照规定</w:t>
      </w:r>
      <w:r>
        <w:rPr>
          <w:rFonts w:hint="eastAsia"/>
        </w:rPr>
        <w:t>获取了询价通知书，属于实质性参加采购活动的供应商。</w:t>
      </w:r>
    </w:p>
    <w:p w14:paraId="0F54E41D">
      <w:pPr>
        <w:pStyle w:val="5"/>
        <w:keepNext w:val="0"/>
        <w:keepLines w:val="0"/>
        <w:pageBreakBefore w:val="0"/>
        <w:widowControl w:val="0"/>
        <w:kinsoku/>
        <w:wordWrap/>
        <w:overflowPunct/>
        <w:topLinePunct w:val="0"/>
        <w:bidi w:val="0"/>
        <w:spacing w:line="400" w:lineRule="exact"/>
        <w:ind w:firstLine="562" w:firstLineChars="200"/>
      </w:pPr>
      <w:r>
        <w:rPr>
          <w:rFonts w:hint="eastAsia"/>
        </w:rPr>
        <w:t>4. 询价费用（实质性要求）</w:t>
      </w:r>
    </w:p>
    <w:p w14:paraId="159D2FBF">
      <w:pPr>
        <w:keepNext w:val="0"/>
        <w:keepLines w:val="0"/>
        <w:pageBreakBefore w:val="0"/>
        <w:widowControl w:val="0"/>
        <w:kinsoku/>
        <w:wordWrap/>
        <w:overflowPunct/>
        <w:topLinePunct w:val="0"/>
        <w:bidi w:val="0"/>
        <w:spacing w:line="400" w:lineRule="exact"/>
        <w:ind w:firstLine="480"/>
        <w:rPr>
          <w:bCs/>
        </w:rPr>
      </w:pPr>
      <w:r>
        <w:rPr>
          <w:rFonts w:hint="eastAsia"/>
          <w:bCs/>
        </w:rPr>
        <w:t>供应商参加本次采购活动的有关费用由供应商自行承担。</w:t>
      </w:r>
    </w:p>
    <w:p w14:paraId="6F01DBF1">
      <w:pPr>
        <w:pStyle w:val="36"/>
        <w:keepNext w:val="0"/>
        <w:keepLines w:val="0"/>
        <w:pageBreakBefore w:val="0"/>
        <w:widowControl w:val="0"/>
        <w:kinsoku/>
        <w:wordWrap/>
        <w:overflowPunct/>
        <w:topLinePunct w:val="0"/>
        <w:bidi w:val="0"/>
        <w:spacing w:line="400" w:lineRule="exact"/>
        <w:ind w:left="1" w:firstLine="482" w:firstLineChars="200"/>
        <w:rPr>
          <w:rFonts w:hAnsi="宋体"/>
          <w:b/>
          <w:color w:val="000000"/>
          <w:sz w:val="24"/>
        </w:rPr>
      </w:pPr>
      <w:r>
        <w:rPr>
          <w:rFonts w:hint="eastAsia" w:hAnsi="宋体"/>
          <w:b/>
          <w:color w:val="000000"/>
          <w:sz w:val="24"/>
        </w:rPr>
        <w:t>5.充分、公平竞争保障措施（实质性要求）</w:t>
      </w:r>
    </w:p>
    <w:p w14:paraId="04892BF5">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FF0000"/>
          <w:sz w:val="28"/>
          <w:szCs w:val="28"/>
          <w:highlight w:val="none"/>
        </w:rPr>
      </w:pPr>
      <w:r>
        <w:rPr>
          <w:rFonts w:hint="eastAsia" w:ascii="宋体" w:hAnsi="宋体" w:eastAsia="宋体" w:cs="宋体"/>
          <w:color w:val="000000"/>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CB429E5">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5.2利害关系授权代表处理。</w:t>
      </w:r>
      <w:r>
        <w:rPr>
          <w:rFonts w:hint="eastAsia" w:ascii="宋体" w:hAnsi="宋体" w:eastAsia="宋体" w:cs="宋体"/>
          <w:sz w:val="24"/>
          <w:highlight w:val="none"/>
        </w:rPr>
        <w:t>两</w:t>
      </w:r>
      <w:r>
        <w:rPr>
          <w:rFonts w:hint="eastAsia" w:ascii="宋体" w:hAnsi="宋体" w:eastAsia="宋体" w:cs="宋体"/>
          <w:color w:val="000000"/>
          <w:sz w:val="24"/>
          <w:highlight w:val="none"/>
        </w:rPr>
        <w:t>家以上的供应商不得在同一合同项下的采购项目中，委托同一个自然人、同一家庭的人员、同一单位的人员作为其授权代表，否则，其响应文件作为无效处理。</w:t>
      </w:r>
    </w:p>
    <w:p w14:paraId="29F66D8F">
      <w:pPr>
        <w:pStyle w:val="60"/>
        <w:pageBreakBefore w:val="0"/>
        <w:kinsoku/>
        <w:overflowPunct/>
        <w:bidi w:val="0"/>
        <w:spacing w:line="360" w:lineRule="auto"/>
        <w:ind w:left="0" w:leftChars="0" w:right="0" w:rightChars="0"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5.3前期参与供应商处理。为采购项目提供整体设计、规范编制或者项目管理、监理、检测等服务的供应商，不得再参加该采购项目的其他采购活动。供应商为</w:t>
      </w:r>
      <w:r>
        <w:rPr>
          <w:rFonts w:hint="eastAsia" w:hAnsi="宋体" w:cs="宋体"/>
          <w:color w:val="000000"/>
          <w:sz w:val="24"/>
          <w:highlight w:val="none"/>
          <w:lang w:eastAsia="zh-CN"/>
        </w:rPr>
        <w:t>招标采购单位</w:t>
      </w:r>
      <w:r>
        <w:rPr>
          <w:rFonts w:hint="eastAsia" w:ascii="宋体" w:hAnsi="宋体" w:eastAsia="宋体" w:cs="宋体"/>
          <w:color w:val="000000"/>
          <w:sz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DC2E472">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hAnsi="宋体" w:eastAsia="宋体" w:cs="宋体"/>
          <w:color w:val="000000"/>
          <w:sz w:val="24"/>
          <w:highlight w:val="none"/>
          <w:lang w:val="en-US" w:eastAsia="zh-CN"/>
        </w:rPr>
        <w:t>4</w:t>
      </w:r>
      <w:r>
        <w:rPr>
          <w:rFonts w:hint="eastAsia" w:ascii="宋体" w:hAnsi="宋体" w:eastAsia="宋体" w:cs="宋体"/>
          <w:color w:val="000000"/>
          <w:sz w:val="24"/>
          <w:highlight w:val="none"/>
        </w:rPr>
        <w:t>回避。采购活动中，采购人员及相关人员与供应商有下列利害关系之一的，应当回避：</w:t>
      </w:r>
    </w:p>
    <w:p w14:paraId="2D1A634E">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（1）参加采购活动前3年内与供应商存在劳动关系；</w:t>
      </w:r>
    </w:p>
    <w:p w14:paraId="049377D7">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（2）参加采购活动前3年内担任供应商的董事、监事；</w:t>
      </w:r>
    </w:p>
    <w:p w14:paraId="7301B091">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（3）参加采购活动前3年内是供应商的控股股东或者实际控制人；</w:t>
      </w:r>
    </w:p>
    <w:p w14:paraId="6DA09CE1">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（4）与供应商的</w:t>
      </w:r>
      <w:r>
        <w:rPr>
          <w:rFonts w:hint="eastAsia" w:hAnsi="宋体" w:eastAsia="宋体" w:cs="宋体"/>
          <w:color w:val="000000"/>
          <w:sz w:val="24"/>
          <w:highlight w:val="none"/>
          <w:lang w:eastAsia="zh-CN"/>
        </w:rPr>
        <w:t>法定代表人（负责人）</w:t>
      </w:r>
      <w:r>
        <w:rPr>
          <w:rFonts w:hint="eastAsia" w:ascii="宋体" w:hAnsi="宋体" w:eastAsia="宋体" w:cs="宋体"/>
          <w:color w:val="000000"/>
          <w:sz w:val="24"/>
          <w:highlight w:val="none"/>
        </w:rPr>
        <w:t>或者负责人有夫妻、直系血亲、三代以内旁系血亲或者近姻亲关系；</w:t>
      </w:r>
    </w:p>
    <w:p w14:paraId="2CB6FFB6">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（5）与供应商有其他可能影响采购活动公平、公正进行的关系。</w:t>
      </w:r>
    </w:p>
    <w:p w14:paraId="05A97EE5">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本项目采购活动中需要依法回避的采购人员是指采购人内部负责采购项目的具体经办工作人员和直接分管采购项目的负责人。本项目采购活动中需要依法回避的相关人员是指</w:t>
      </w:r>
      <w:r>
        <w:rPr>
          <w:rFonts w:hint="eastAsia" w:hAnsi="宋体" w:cs="宋体"/>
          <w:color w:val="000000"/>
          <w:sz w:val="24"/>
          <w:highlight w:val="none"/>
          <w:lang w:eastAsia="zh-CN"/>
        </w:rPr>
        <w:t>询价</w:t>
      </w:r>
      <w:r>
        <w:rPr>
          <w:rFonts w:hint="eastAsia" w:ascii="宋体" w:hAnsi="宋体" w:eastAsia="宋体" w:cs="宋体"/>
          <w:color w:val="000000"/>
          <w:sz w:val="24"/>
          <w:highlight w:val="none"/>
        </w:rPr>
        <w:t>小组成员。</w:t>
      </w:r>
    </w:p>
    <w:p w14:paraId="396CF2A9">
      <w:pPr>
        <w:pStyle w:val="60"/>
        <w:pageBreakBefore w:val="0"/>
        <w:kinsoku/>
        <w:overflowPunct/>
        <w:bidi w:val="0"/>
        <w:spacing w:line="360" w:lineRule="auto"/>
        <w:ind w:left="0" w:leftChars="0" w:right="0" w:rightChars="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供应商认为采购人员及相关人员与其他供应商有利害关系的，可以向</w:t>
      </w:r>
      <w:r>
        <w:rPr>
          <w:rFonts w:hint="eastAsia" w:ascii="宋体" w:hAnsi="宋体" w:eastAsia="宋体" w:cs="宋体"/>
          <w:color w:val="000000"/>
          <w:sz w:val="24"/>
          <w:highlight w:val="none"/>
          <w:lang w:val="zh-CN" w:eastAsia="zh-CN"/>
        </w:rPr>
        <w:t>招标采购单位</w:t>
      </w:r>
      <w:r>
        <w:rPr>
          <w:rFonts w:hint="eastAsia" w:ascii="宋体" w:hAnsi="宋体" w:eastAsia="宋体" w:cs="宋体"/>
          <w:color w:val="000000"/>
          <w:sz w:val="24"/>
          <w:highlight w:val="none"/>
        </w:rPr>
        <w:t>书面提出回避申请，并说明理由。</w:t>
      </w:r>
      <w:r>
        <w:rPr>
          <w:rFonts w:hint="eastAsia" w:ascii="宋体" w:hAnsi="宋体" w:eastAsia="宋体" w:cs="宋体"/>
          <w:color w:val="000000"/>
          <w:sz w:val="24"/>
          <w:highlight w:val="none"/>
          <w:lang w:val="zh-CN" w:eastAsia="zh-CN"/>
        </w:rPr>
        <w:t>招标采购单位</w:t>
      </w:r>
      <w:r>
        <w:rPr>
          <w:rFonts w:hint="eastAsia" w:ascii="宋体" w:hAnsi="宋体" w:eastAsia="宋体" w:cs="宋体"/>
          <w:color w:val="000000"/>
          <w:sz w:val="24"/>
          <w:highlight w:val="none"/>
        </w:rPr>
        <w:t>将及时询问被申请回避人员，有利害关系的被申请回避人员应当回避</w:t>
      </w:r>
      <w:r>
        <w:rPr>
          <w:rFonts w:hint="eastAsia" w:ascii="宋体" w:hAnsi="宋体" w:eastAsia="宋体" w:cs="宋体"/>
          <w:color w:val="000000"/>
          <w:sz w:val="24"/>
          <w:highlight w:val="none"/>
          <w:lang w:eastAsia="zh-CN"/>
        </w:rPr>
        <w:t>。</w:t>
      </w:r>
    </w:p>
    <w:p w14:paraId="566706E1">
      <w:pPr>
        <w:pStyle w:val="36"/>
        <w:keepNext w:val="0"/>
        <w:keepLines w:val="0"/>
        <w:pageBreakBefore w:val="0"/>
        <w:widowControl w:val="0"/>
        <w:kinsoku/>
        <w:wordWrap/>
        <w:overflowPunct/>
        <w:topLinePunct w:val="0"/>
        <w:bidi w:val="0"/>
        <w:spacing w:line="400" w:lineRule="exact"/>
        <w:ind w:left="1" w:firstLine="482" w:firstLineChars="200"/>
        <w:rPr>
          <w:rFonts w:hAnsi="宋体"/>
          <w:b/>
          <w:color w:val="000000"/>
          <w:sz w:val="24"/>
        </w:rPr>
      </w:pPr>
      <w:r>
        <w:rPr>
          <w:rFonts w:hint="eastAsia" w:hAnsi="宋体"/>
          <w:b/>
          <w:color w:val="000000"/>
          <w:sz w:val="24"/>
        </w:rPr>
        <w:t>6.联合体询价（实质性要求）</w:t>
      </w:r>
    </w:p>
    <w:p w14:paraId="6B94F703">
      <w:pPr>
        <w:pStyle w:val="36"/>
        <w:keepNext w:val="0"/>
        <w:keepLines w:val="0"/>
        <w:pageBreakBefore w:val="0"/>
        <w:widowControl w:val="0"/>
        <w:kinsoku/>
        <w:wordWrap/>
        <w:overflowPunct/>
        <w:topLinePunct w:val="0"/>
        <w:bidi w:val="0"/>
        <w:spacing w:line="400" w:lineRule="exact"/>
        <w:ind w:left="1" w:firstLine="482" w:firstLineChars="200"/>
        <w:rPr>
          <w:rFonts w:hAnsi="宋体"/>
          <w:b/>
          <w:bCs/>
          <w:color w:val="000000"/>
          <w:sz w:val="24"/>
        </w:rPr>
      </w:pPr>
      <w:r>
        <w:rPr>
          <w:rFonts w:hint="eastAsia" w:hAnsi="宋体"/>
          <w:b/>
          <w:bCs/>
          <w:color w:val="000000"/>
          <w:sz w:val="24"/>
        </w:rPr>
        <w:t>本项目不接受联合体参与询价。</w:t>
      </w:r>
    </w:p>
    <w:p w14:paraId="387C7418">
      <w:pPr>
        <w:keepNext w:val="0"/>
        <w:keepLines w:val="0"/>
        <w:pageBreakBefore w:val="0"/>
        <w:widowControl w:val="0"/>
        <w:numPr>
          <w:ilvl w:val="0"/>
          <w:numId w:val="0"/>
        </w:numPr>
        <w:kinsoku/>
        <w:wordWrap/>
        <w:overflowPunct/>
        <w:topLinePunct w:val="0"/>
        <w:bidi w:val="0"/>
        <w:spacing w:line="400" w:lineRule="exact"/>
        <w:ind w:firstLine="482" w:firstLineChars="200"/>
        <w:rPr>
          <w:b/>
          <w:color w:val="000000"/>
        </w:rPr>
      </w:pPr>
      <w:r>
        <w:rPr>
          <w:rFonts w:hint="eastAsia"/>
          <w:b/>
          <w:color w:val="000000"/>
          <w:lang w:val="en-US" w:eastAsia="zh-CN"/>
        </w:rPr>
        <w:t>7.</w:t>
      </w:r>
      <w:r>
        <w:rPr>
          <w:rFonts w:hint="eastAsia"/>
          <w:b/>
          <w:color w:val="000000"/>
        </w:rPr>
        <w:t>询价保证金</w:t>
      </w:r>
    </w:p>
    <w:p w14:paraId="2C97B0E4">
      <w:pPr>
        <w:keepNext w:val="0"/>
        <w:keepLines w:val="0"/>
        <w:pageBreakBefore w:val="0"/>
        <w:widowControl w:val="0"/>
        <w:kinsoku/>
        <w:wordWrap/>
        <w:overflowPunct/>
        <w:topLinePunct w:val="0"/>
        <w:bidi w:val="0"/>
        <w:spacing w:line="400" w:lineRule="exact"/>
        <w:ind w:firstLine="470" w:firstLineChars="196"/>
        <w:rPr>
          <w:rFonts w:hAnsi="宋体"/>
          <w:b w:val="0"/>
          <w:bCs/>
          <w:color w:val="000000"/>
          <w:sz w:val="24"/>
        </w:rPr>
      </w:pPr>
      <w:r>
        <w:rPr>
          <w:rFonts w:hint="eastAsia"/>
          <w:b w:val="0"/>
          <w:bCs/>
          <w:color w:val="000000"/>
          <w:sz w:val="24"/>
          <w:lang w:val="en-US" w:eastAsia="zh-CN"/>
        </w:rPr>
        <w:t>本项目不收取询价保证金。</w:t>
      </w:r>
      <w:r>
        <w:rPr>
          <w:rFonts w:hint="default" w:hAnsi="宋体"/>
          <w:b w:val="0"/>
          <w:bCs/>
          <w:color w:val="000000"/>
          <w:sz w:val="24"/>
          <w:lang w:val="en-US" w:eastAsia="zh-CN"/>
        </w:rPr>
        <w:t xml:space="preserve"> </w:t>
      </w:r>
    </w:p>
    <w:p w14:paraId="12080317">
      <w:pPr>
        <w:keepNext w:val="0"/>
        <w:keepLines w:val="0"/>
        <w:pageBreakBefore w:val="0"/>
        <w:widowControl w:val="0"/>
        <w:kinsoku/>
        <w:wordWrap/>
        <w:overflowPunct/>
        <w:topLinePunct w:val="0"/>
        <w:bidi w:val="0"/>
        <w:spacing w:line="400" w:lineRule="exact"/>
        <w:ind w:firstLine="472" w:firstLineChars="196"/>
        <w:rPr>
          <w:b/>
          <w:color w:val="000000"/>
        </w:rPr>
      </w:pPr>
      <w:r>
        <w:rPr>
          <w:rFonts w:hint="eastAsia"/>
          <w:b/>
          <w:color w:val="000000"/>
        </w:rPr>
        <w:t>8.响应文件有效期（实质性要求）</w:t>
      </w:r>
    </w:p>
    <w:p w14:paraId="4290E8CD">
      <w:pPr>
        <w:keepNext w:val="0"/>
        <w:keepLines w:val="0"/>
        <w:pageBreakBefore w:val="0"/>
        <w:widowControl w:val="0"/>
        <w:kinsoku/>
        <w:wordWrap/>
        <w:overflowPunct/>
        <w:topLinePunct w:val="0"/>
        <w:bidi w:val="0"/>
        <w:spacing w:line="400" w:lineRule="exact"/>
        <w:ind w:firstLine="470" w:firstLineChars="196"/>
        <w:rPr>
          <w:color w:val="000000"/>
        </w:rPr>
      </w:pPr>
      <w:r>
        <w:rPr>
          <w:rFonts w:hint="eastAsia"/>
          <w:color w:val="000000"/>
        </w:rPr>
        <w:t>本项目响应文件有效期为递交询价响应文件截止之日起</w:t>
      </w:r>
      <w:r>
        <w:rPr>
          <w:rFonts w:hint="eastAsia"/>
          <w:color w:val="000000"/>
          <w:lang w:val="en-US"/>
        </w:rPr>
        <w:t>90</w:t>
      </w:r>
      <w:r>
        <w:rPr>
          <w:rFonts w:hint="eastAsia"/>
          <w:color w:val="000000"/>
        </w:rPr>
        <w:t>天。供应商响应文件中必须载明响应文件有效期，响应文件中载明的响应文件有效期可以长于询价通知书规定的期限，但不得短于询价通知书规定的期限。否则，其响应文件将作为无效响应处理。</w:t>
      </w:r>
    </w:p>
    <w:p w14:paraId="70C82B69">
      <w:pPr>
        <w:pStyle w:val="12"/>
        <w:keepNext w:val="0"/>
        <w:keepLines w:val="0"/>
        <w:pageBreakBefore w:val="0"/>
        <w:widowControl w:val="0"/>
        <w:kinsoku/>
        <w:wordWrap/>
        <w:overflowPunct/>
        <w:topLinePunct w:val="0"/>
        <w:bidi w:val="0"/>
        <w:spacing w:line="400" w:lineRule="exact"/>
        <w:ind w:firstLine="482"/>
        <w:rPr>
          <w:b/>
          <w:bCs/>
          <w:color w:val="000000"/>
          <w:sz w:val="24"/>
          <w:szCs w:val="24"/>
        </w:rPr>
      </w:pPr>
      <w:r>
        <w:rPr>
          <w:rFonts w:hint="eastAsia"/>
          <w:b/>
          <w:color w:val="000000"/>
          <w:sz w:val="24"/>
        </w:rPr>
        <w:t>9.</w:t>
      </w:r>
      <w:r>
        <w:rPr>
          <w:rFonts w:hint="eastAsia"/>
          <w:b/>
          <w:bCs/>
          <w:color w:val="000000"/>
          <w:sz w:val="24"/>
          <w:szCs w:val="24"/>
        </w:rPr>
        <w:t>知识产权（实质性要求）</w:t>
      </w:r>
    </w:p>
    <w:p w14:paraId="42180309">
      <w:pPr>
        <w:pStyle w:val="12"/>
        <w:keepNext w:val="0"/>
        <w:keepLines w:val="0"/>
        <w:pageBreakBefore w:val="0"/>
        <w:widowControl w:val="0"/>
        <w:kinsoku/>
        <w:wordWrap/>
        <w:overflowPunct/>
        <w:topLinePunct w:val="0"/>
        <w:bidi w:val="0"/>
        <w:spacing w:line="400" w:lineRule="exact"/>
        <w:ind w:firstLine="480"/>
        <w:rPr>
          <w:color w:val="000000"/>
          <w:sz w:val="24"/>
          <w:szCs w:val="24"/>
        </w:rPr>
      </w:pPr>
      <w:r>
        <w:rPr>
          <w:rFonts w:hint="eastAsia"/>
          <w:color w:val="000000"/>
          <w:sz w:val="24"/>
          <w:szCs w:val="24"/>
        </w:rPr>
        <w:t>9</w:t>
      </w:r>
      <w:r>
        <w:rPr>
          <w:color w:val="000000"/>
          <w:sz w:val="24"/>
          <w:szCs w:val="24"/>
        </w:rPr>
        <w:t>.1</w:t>
      </w:r>
      <w:r>
        <w:rPr>
          <w:rFonts w:hint="eastAsia"/>
          <w:color w:val="000000"/>
          <w:sz w:val="24"/>
          <w:szCs w:val="24"/>
        </w:rPr>
        <w:t xml:space="preserve"> </w:t>
      </w:r>
      <w:r>
        <w:rPr>
          <w:rFonts w:hint="eastAsia"/>
          <w:color w:val="000000"/>
          <w:sz w:val="24"/>
        </w:rPr>
        <w:t>供应商</w:t>
      </w:r>
      <w:r>
        <w:rPr>
          <w:rFonts w:hint="eastAsia"/>
          <w:color w:val="000000"/>
          <w:sz w:val="24"/>
          <w:szCs w:val="24"/>
        </w:rPr>
        <w:t>应保证在本项目</w:t>
      </w:r>
      <w:r>
        <w:rPr>
          <w:rFonts w:hint="eastAsia"/>
          <w:sz w:val="24"/>
          <w:szCs w:val="24"/>
        </w:rPr>
        <w:t>中使</w:t>
      </w:r>
      <w:r>
        <w:rPr>
          <w:rFonts w:hint="eastAsia"/>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color w:val="000000"/>
          <w:sz w:val="24"/>
        </w:rPr>
        <w:t>供应商</w:t>
      </w:r>
      <w:r>
        <w:rPr>
          <w:rFonts w:hint="eastAsia"/>
          <w:color w:val="000000"/>
          <w:sz w:val="24"/>
          <w:szCs w:val="24"/>
        </w:rPr>
        <w:t>承担所有相关责任。</w:t>
      </w:r>
    </w:p>
    <w:p w14:paraId="0A15FB8B">
      <w:pPr>
        <w:pStyle w:val="12"/>
        <w:keepNext w:val="0"/>
        <w:keepLines w:val="0"/>
        <w:pageBreakBefore w:val="0"/>
        <w:widowControl w:val="0"/>
        <w:kinsoku/>
        <w:wordWrap/>
        <w:overflowPunct/>
        <w:topLinePunct w:val="0"/>
        <w:bidi w:val="0"/>
        <w:spacing w:line="400" w:lineRule="exact"/>
        <w:ind w:firstLine="480"/>
        <w:rPr>
          <w:color w:val="000000"/>
          <w:sz w:val="24"/>
          <w:szCs w:val="24"/>
        </w:rPr>
      </w:pPr>
      <w:r>
        <w:rPr>
          <w:rFonts w:hint="eastAsia"/>
          <w:color w:val="000000"/>
          <w:sz w:val="24"/>
          <w:szCs w:val="24"/>
        </w:rPr>
        <w:t>9</w:t>
      </w:r>
      <w:r>
        <w:rPr>
          <w:color w:val="000000"/>
          <w:sz w:val="24"/>
          <w:szCs w:val="24"/>
        </w:rPr>
        <w:t>.2</w:t>
      </w:r>
      <w:r>
        <w:rPr>
          <w:rFonts w:hint="eastAsia"/>
          <w:color w:val="000000"/>
          <w:sz w:val="24"/>
          <w:szCs w:val="24"/>
        </w:rPr>
        <w:t xml:space="preserve"> 除非询价通知书特别规定，采购人享有本项目实施过程中产生的知识成果及知识产权。</w:t>
      </w:r>
    </w:p>
    <w:p w14:paraId="250C834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9</w:t>
      </w:r>
      <w:r>
        <w:rPr>
          <w:color w:val="000000"/>
        </w:rPr>
        <w:t>.3</w:t>
      </w:r>
      <w:r>
        <w:rPr>
          <w:rFonts w:hint="eastAsia"/>
          <w:color w:val="000000"/>
        </w:rPr>
        <w:t xml:space="preserve"> 供应商如欲在项目实施过程中采用自有知识成果，需在响应文件中声明，</w:t>
      </w:r>
      <w:r>
        <w:rPr>
          <w:rFonts w:hint="eastAsia"/>
        </w:rPr>
        <w:t>应当在响应文件中载明，并提供相关知识产权证明文件</w:t>
      </w:r>
      <w:r>
        <w:rPr>
          <w:rFonts w:hint="eastAsia"/>
          <w:color w:val="000000"/>
        </w:rPr>
        <w:t>。使用该知识成果后，供应商需提供开发接口和开发手册等技术文档，并承诺提供无限期技术支持，采购人享有永久使用权（含采购人委托第三方在该项目后续开发的使用权）。</w:t>
      </w:r>
    </w:p>
    <w:p w14:paraId="63913BFB">
      <w:pPr>
        <w:keepNext w:val="0"/>
        <w:keepLines w:val="0"/>
        <w:pageBreakBefore w:val="0"/>
        <w:widowControl w:val="0"/>
        <w:kinsoku/>
        <w:wordWrap/>
        <w:overflowPunct/>
        <w:topLinePunct w:val="0"/>
        <w:bidi w:val="0"/>
        <w:spacing w:line="400" w:lineRule="exact"/>
        <w:ind w:firstLine="460" w:firstLineChars="192"/>
        <w:rPr>
          <w:color w:val="000000"/>
        </w:rPr>
      </w:pPr>
      <w:r>
        <w:rPr>
          <w:rFonts w:hint="eastAsia"/>
          <w:color w:val="000000"/>
        </w:rPr>
        <w:t>9</w:t>
      </w:r>
      <w:r>
        <w:rPr>
          <w:color w:val="000000"/>
        </w:rPr>
        <w:t>.4</w:t>
      </w:r>
      <w:r>
        <w:rPr>
          <w:rFonts w:hint="eastAsia"/>
          <w:color w:val="000000"/>
        </w:rPr>
        <w:t xml:space="preserve"> 如采用供应商所不拥有的知识产权，则在报价中必须包括合法获取该知识产权的相关费用。 </w:t>
      </w:r>
    </w:p>
    <w:p w14:paraId="2AA5E0A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64258370">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4BBF233">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3423B44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5B8AECB">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28727768">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B521FEB">
      <w:pPr>
        <w:pStyle w:val="4"/>
        <w:keepNext w:val="0"/>
        <w:keepLines w:val="0"/>
        <w:pageBreakBefore w:val="0"/>
        <w:widowControl w:val="0"/>
        <w:kinsoku/>
        <w:wordWrap/>
        <w:overflowPunct/>
        <w:topLinePunct w:val="0"/>
        <w:bidi w:val="0"/>
        <w:spacing w:before="0" w:line="400" w:lineRule="exact"/>
        <w:ind w:firstLine="643"/>
        <w:rPr>
          <w:rFonts w:ascii="黑体"/>
          <w:bCs w:val="0"/>
          <w:color w:val="000000"/>
        </w:rPr>
      </w:pPr>
      <w:r>
        <w:rPr>
          <w:rFonts w:hint="eastAsia" w:ascii="黑体"/>
          <w:bCs w:val="0"/>
          <w:color w:val="000000"/>
        </w:rPr>
        <w:t>三、询价通知书</w:t>
      </w:r>
    </w:p>
    <w:p w14:paraId="27509D2F">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10．询价通知书的构成（实质性要求）</w:t>
      </w:r>
    </w:p>
    <w:p w14:paraId="55BC52CD">
      <w:pPr>
        <w:keepNext w:val="0"/>
        <w:keepLines w:val="0"/>
        <w:pageBreakBefore w:val="0"/>
        <w:widowControl w:val="0"/>
        <w:tabs>
          <w:tab w:val="left" w:pos="720"/>
        </w:tabs>
        <w:kinsoku/>
        <w:wordWrap/>
        <w:overflowPunct/>
        <w:topLinePunct w:val="0"/>
        <w:bidi w:val="0"/>
        <w:spacing w:line="400" w:lineRule="exact"/>
        <w:ind w:firstLine="480"/>
        <w:rPr>
          <w:color w:val="FF0000"/>
        </w:rPr>
      </w:pPr>
      <w:r>
        <w:rPr>
          <w:rFonts w:hint="eastAsia"/>
          <w:color w:val="000000"/>
        </w:rPr>
        <w:t>10</w:t>
      </w:r>
      <w:r>
        <w:rPr>
          <w:b/>
          <w:bCs/>
          <w:color w:val="000000"/>
        </w:rPr>
        <w:t>.</w:t>
      </w:r>
      <w:r>
        <w:rPr>
          <w:rFonts w:hint="eastAsia"/>
          <w:color w:val="000000"/>
        </w:rPr>
        <w:t>1 询价通知书是供应商准备响应文件和参加投标的依据，同时也是询价的重要依据。询价通知书用以阐明询价项目所需的资质、技术、服务及报价等要求、询价程序、有关规定和注意事项以及合同主要条款等。</w:t>
      </w:r>
    </w:p>
    <w:p w14:paraId="7B7AD67E">
      <w:pPr>
        <w:keepNext w:val="0"/>
        <w:keepLines w:val="0"/>
        <w:pageBreakBefore w:val="0"/>
        <w:widowControl w:val="0"/>
        <w:tabs>
          <w:tab w:val="left" w:pos="7665"/>
        </w:tabs>
        <w:kinsoku/>
        <w:wordWrap/>
        <w:overflowPunct/>
        <w:topLinePunct w:val="0"/>
        <w:bidi w:val="0"/>
        <w:spacing w:line="400" w:lineRule="exact"/>
        <w:ind w:firstLine="480"/>
        <w:rPr>
          <w:color w:val="000000"/>
        </w:rPr>
      </w:pPr>
      <w:r>
        <w:rPr>
          <w:rFonts w:hint="eastAsia"/>
          <w:color w:val="000000"/>
        </w:rPr>
        <w:t>10</w:t>
      </w:r>
      <w:r>
        <w:rPr>
          <w:rFonts w:hint="eastAsia"/>
          <w:b/>
          <w:bCs/>
          <w:color w:val="000000"/>
        </w:rPr>
        <w:t>.</w:t>
      </w:r>
      <w:r>
        <w:rPr>
          <w:rFonts w:hint="eastAsia"/>
          <w:color w:val="000000"/>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15BAB154">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11. 询价通知书的澄清和修改</w:t>
      </w:r>
    </w:p>
    <w:p w14:paraId="1A4EAF14">
      <w:pPr>
        <w:keepNext w:val="0"/>
        <w:keepLines w:val="0"/>
        <w:pageBreakBefore w:val="0"/>
        <w:widowControl w:val="0"/>
        <w:tabs>
          <w:tab w:val="left" w:pos="720"/>
        </w:tabs>
        <w:kinsoku/>
        <w:wordWrap/>
        <w:overflowPunct/>
        <w:topLinePunct w:val="0"/>
        <w:bidi w:val="0"/>
        <w:spacing w:line="400" w:lineRule="exact"/>
        <w:ind w:firstLine="480"/>
        <w:rPr>
          <w:color w:val="000000"/>
        </w:rPr>
      </w:pPr>
      <w:r>
        <w:rPr>
          <w:rFonts w:hint="eastAsia"/>
          <w:color w:val="000000"/>
        </w:rPr>
        <w:t>11.1 在递交响应文件截止时间前，</w:t>
      </w:r>
      <w:r>
        <w:rPr>
          <w:rFonts w:hint="eastAsia" w:ascii="宋体" w:hAnsi="宋体" w:eastAsia="宋体" w:cs="宋体"/>
          <w:color w:val="000000"/>
          <w:sz w:val="24"/>
          <w:highlight w:val="none"/>
          <w:lang w:val="zh-CN" w:eastAsia="zh-CN"/>
        </w:rPr>
        <w:t>招标采购单位</w:t>
      </w:r>
      <w:r>
        <w:rPr>
          <w:rFonts w:hint="eastAsia"/>
          <w:color w:val="000000"/>
        </w:rPr>
        <w:t>可以对询价通知书进行澄清或者修改。</w:t>
      </w:r>
    </w:p>
    <w:p w14:paraId="2DCA13E4">
      <w:pPr>
        <w:keepNext w:val="0"/>
        <w:keepLines w:val="0"/>
        <w:pageBreakBefore w:val="0"/>
        <w:widowControl w:val="0"/>
        <w:tabs>
          <w:tab w:val="left" w:pos="720"/>
        </w:tabs>
        <w:kinsoku/>
        <w:wordWrap/>
        <w:overflowPunct/>
        <w:topLinePunct w:val="0"/>
        <w:bidi w:val="0"/>
        <w:spacing w:line="400" w:lineRule="exact"/>
        <w:ind w:firstLine="480"/>
        <w:rPr>
          <w:color w:val="000000"/>
        </w:rPr>
      </w:pPr>
      <w:r>
        <w:rPr>
          <w:rFonts w:hint="eastAsia"/>
          <w:color w:val="000000"/>
        </w:rPr>
        <w:t xml:space="preserve">11.2 </w:t>
      </w:r>
      <w:r>
        <w:rPr>
          <w:rFonts w:hint="eastAsia" w:ascii="宋体" w:hAnsi="宋体" w:eastAsia="宋体" w:cs="宋体"/>
          <w:color w:val="000000"/>
          <w:sz w:val="24"/>
          <w:highlight w:val="none"/>
          <w:lang w:val="zh-CN" w:eastAsia="zh-CN"/>
        </w:rPr>
        <w:t>招标采购单位</w:t>
      </w:r>
      <w:r>
        <w:rPr>
          <w:rFonts w:hint="eastAsia"/>
          <w:color w:val="000000"/>
        </w:rPr>
        <w:t>对已发出的询价通知书进行澄清或者修改，应当以书面形式将澄清或者修改的内容通知所有购买了询价通知书的供应商，同时发布更正公告。该澄清或者修改的内容为询价通知书的组成部分，澄清或者修改的内容可能影响响应文件编制的，</w:t>
      </w:r>
      <w:r>
        <w:rPr>
          <w:rFonts w:hint="eastAsia" w:ascii="宋体" w:hAnsi="宋体" w:eastAsia="宋体" w:cs="宋体"/>
          <w:color w:val="000000"/>
          <w:sz w:val="24"/>
          <w:highlight w:val="none"/>
          <w:lang w:val="zh-CN" w:eastAsia="zh-CN"/>
        </w:rPr>
        <w:t>招标采购单位</w:t>
      </w:r>
      <w:r>
        <w:rPr>
          <w:rFonts w:hint="eastAsia"/>
          <w:color w:val="000000"/>
        </w:rPr>
        <w:t>发布公告并书面通知供应商的时间，应当在提交首次响应文件截止之日起3个工作日前；不足上述时间的，应当顺延递交响应文件的截止时间。</w:t>
      </w:r>
    </w:p>
    <w:p w14:paraId="372EAC60">
      <w:pPr>
        <w:pStyle w:val="5"/>
        <w:keepNext w:val="0"/>
        <w:keepLines w:val="0"/>
        <w:pageBreakBefore w:val="0"/>
        <w:widowControl w:val="0"/>
        <w:numPr>
          <w:ilvl w:val="0"/>
          <w:numId w:val="3"/>
        </w:numPr>
        <w:kinsoku/>
        <w:wordWrap/>
        <w:overflowPunct/>
        <w:topLinePunct w:val="0"/>
        <w:bidi w:val="0"/>
        <w:spacing w:line="400" w:lineRule="exact"/>
        <w:ind w:firstLine="562" w:firstLineChars="200"/>
        <w:rPr>
          <w:color w:val="000000"/>
        </w:rPr>
      </w:pPr>
      <w:r>
        <w:rPr>
          <w:rFonts w:hint="eastAsia"/>
          <w:color w:val="000000"/>
        </w:rPr>
        <w:t>答疑会和现场考察</w:t>
      </w:r>
    </w:p>
    <w:p w14:paraId="2942753D">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本项目不组织统一的答疑会和现场考察。</w:t>
      </w:r>
    </w:p>
    <w:p w14:paraId="18E23904">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92FDE22">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28BE2D44">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66024800">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29BA40F">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EFAFEA3">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555F2B33">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613483D9">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40AD9E82">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5F236A2">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5D9D1547">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4AB63BB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094F648C">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7DAE956D">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0CF8A4F1">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13A5225E">
      <w:pPr>
        <w:pStyle w:val="4"/>
        <w:keepNext w:val="0"/>
        <w:keepLines w:val="0"/>
        <w:pageBreakBefore w:val="0"/>
        <w:widowControl w:val="0"/>
        <w:kinsoku/>
        <w:wordWrap/>
        <w:overflowPunct/>
        <w:topLinePunct w:val="0"/>
        <w:bidi w:val="0"/>
        <w:spacing w:before="0" w:line="400" w:lineRule="exact"/>
        <w:ind w:firstLine="643"/>
        <w:rPr>
          <w:rFonts w:hint="eastAsia" w:ascii="黑体"/>
          <w:bCs w:val="0"/>
          <w:color w:val="000000"/>
        </w:rPr>
      </w:pPr>
    </w:p>
    <w:p w14:paraId="5357CADA">
      <w:pPr>
        <w:pStyle w:val="4"/>
        <w:keepNext w:val="0"/>
        <w:keepLines w:val="0"/>
        <w:pageBreakBefore w:val="0"/>
        <w:widowControl w:val="0"/>
        <w:kinsoku/>
        <w:wordWrap/>
        <w:overflowPunct/>
        <w:topLinePunct w:val="0"/>
        <w:bidi w:val="0"/>
        <w:spacing w:before="0" w:line="400" w:lineRule="exact"/>
        <w:ind w:left="0" w:leftChars="0" w:firstLine="0" w:firstLineChars="0"/>
        <w:jc w:val="center"/>
        <w:rPr>
          <w:rFonts w:hint="eastAsia" w:ascii="黑体"/>
          <w:bCs w:val="0"/>
          <w:color w:val="000000"/>
        </w:rPr>
      </w:pPr>
    </w:p>
    <w:p w14:paraId="42379B71">
      <w:pPr>
        <w:pStyle w:val="4"/>
        <w:keepNext w:val="0"/>
        <w:keepLines w:val="0"/>
        <w:pageBreakBefore w:val="0"/>
        <w:widowControl w:val="0"/>
        <w:kinsoku/>
        <w:wordWrap/>
        <w:overflowPunct/>
        <w:topLinePunct w:val="0"/>
        <w:bidi w:val="0"/>
        <w:spacing w:before="0" w:line="400" w:lineRule="exact"/>
        <w:ind w:left="0" w:leftChars="0" w:firstLine="0" w:firstLineChars="0"/>
        <w:jc w:val="center"/>
        <w:rPr>
          <w:rFonts w:ascii="黑体"/>
          <w:bCs w:val="0"/>
          <w:color w:val="000000"/>
        </w:rPr>
      </w:pPr>
      <w:r>
        <w:rPr>
          <w:rFonts w:hint="eastAsia" w:ascii="黑体"/>
          <w:bCs w:val="0"/>
          <w:color w:val="000000"/>
        </w:rPr>
        <w:t>四、响应文件</w:t>
      </w:r>
    </w:p>
    <w:p w14:paraId="08A41169">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13.响应文件的组成（实质性要求）</w:t>
      </w:r>
    </w:p>
    <w:p w14:paraId="07B3F918">
      <w:pPr>
        <w:keepNext w:val="0"/>
        <w:keepLines w:val="0"/>
        <w:pageBreakBefore w:val="0"/>
        <w:widowControl w:val="0"/>
        <w:kinsoku/>
        <w:wordWrap/>
        <w:overflowPunct/>
        <w:topLinePunct w:val="0"/>
        <w:bidi w:val="0"/>
        <w:spacing w:line="400" w:lineRule="exact"/>
        <w:ind w:left="2" w:leftChars="1" w:firstLine="480"/>
        <w:rPr>
          <w:bCs/>
          <w:color w:val="000000"/>
        </w:rPr>
      </w:pPr>
      <w:r>
        <w:rPr>
          <w:rFonts w:hint="eastAsia"/>
          <w:color w:val="000000"/>
        </w:rPr>
        <w:t>供应商应按照询价通知书的规定和要求编制响应文件。</w:t>
      </w:r>
    </w:p>
    <w:p w14:paraId="7D034826">
      <w:pPr>
        <w:pStyle w:val="5"/>
        <w:keepNext w:val="0"/>
        <w:keepLines w:val="0"/>
        <w:pageBreakBefore w:val="0"/>
        <w:widowControl w:val="0"/>
        <w:kinsoku/>
        <w:wordWrap/>
        <w:overflowPunct/>
        <w:topLinePunct w:val="0"/>
        <w:bidi w:val="0"/>
        <w:spacing w:line="400" w:lineRule="exact"/>
        <w:ind w:firstLine="562" w:firstLineChars="200"/>
        <w:rPr>
          <w:bCs w:val="0"/>
          <w:color w:val="000000"/>
        </w:rPr>
      </w:pPr>
      <w:r>
        <w:rPr>
          <w:rFonts w:hint="eastAsia"/>
          <w:bCs w:val="0"/>
          <w:color w:val="000000"/>
        </w:rPr>
        <w:t>14.响应文件的语言（实质性要求）</w:t>
      </w:r>
    </w:p>
    <w:p w14:paraId="39D6502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14.1 供应商提交的响应文件以及供应商与</w:t>
      </w:r>
      <w:r>
        <w:rPr>
          <w:rFonts w:hint="eastAsia" w:ascii="宋体" w:hAnsi="宋体" w:eastAsia="宋体" w:cs="宋体"/>
          <w:color w:val="000000"/>
          <w:sz w:val="24"/>
          <w:highlight w:val="none"/>
          <w:lang w:val="zh-CN" w:eastAsia="zh-CN"/>
        </w:rPr>
        <w:t>招标采购单位</w:t>
      </w:r>
      <w:r>
        <w:rPr>
          <w:rFonts w:hint="eastAsia"/>
          <w:color w:val="000000"/>
        </w:rPr>
        <w:t>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4764F2F6">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14.2 翻译的中文资料与外文资料如果出现差异和矛盾，以中文为准。但不能故意错误翻译，否则，供应商的响应文件将作为无效处理。</w:t>
      </w:r>
    </w:p>
    <w:p w14:paraId="0DC3B95D">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15．计量单位（实质性要求）</w:t>
      </w:r>
    </w:p>
    <w:p w14:paraId="4EFEE27D">
      <w:pPr>
        <w:keepNext w:val="0"/>
        <w:keepLines w:val="0"/>
        <w:pageBreakBefore w:val="0"/>
        <w:widowControl w:val="0"/>
        <w:kinsoku/>
        <w:wordWrap/>
        <w:overflowPunct/>
        <w:topLinePunct w:val="0"/>
        <w:bidi w:val="0"/>
        <w:spacing w:line="400" w:lineRule="exact"/>
        <w:ind w:firstLine="470" w:firstLineChars="196"/>
        <w:rPr>
          <w:b/>
          <w:bCs/>
          <w:color w:val="000000"/>
        </w:rPr>
      </w:pPr>
      <w:r>
        <w:rPr>
          <w:rFonts w:hint="eastAsia"/>
          <w:color w:val="000000"/>
        </w:rPr>
        <w:t>除询价通知书中另有规定外，本次采购项目所有合同项下的报价均采用国家法定的计量单位。</w:t>
      </w:r>
    </w:p>
    <w:p w14:paraId="6DA8E657">
      <w:pPr>
        <w:pStyle w:val="5"/>
        <w:keepNext w:val="0"/>
        <w:keepLines w:val="0"/>
        <w:pageBreakBefore w:val="0"/>
        <w:widowControl w:val="0"/>
        <w:kinsoku/>
        <w:wordWrap/>
        <w:overflowPunct/>
        <w:topLinePunct w:val="0"/>
        <w:bidi w:val="0"/>
        <w:spacing w:line="400" w:lineRule="exact"/>
        <w:ind w:firstLine="562" w:firstLineChars="200"/>
      </w:pPr>
      <w:r>
        <w:rPr>
          <w:rFonts w:hint="eastAsia"/>
        </w:rPr>
        <w:t>16. 报价货币（实质性要求）</w:t>
      </w:r>
    </w:p>
    <w:p w14:paraId="5FBCEBF7">
      <w:pPr>
        <w:keepNext w:val="0"/>
        <w:keepLines w:val="0"/>
        <w:pageBreakBefore w:val="0"/>
        <w:widowControl w:val="0"/>
        <w:kinsoku/>
        <w:wordWrap/>
        <w:overflowPunct/>
        <w:topLinePunct w:val="0"/>
        <w:bidi w:val="0"/>
        <w:spacing w:line="400" w:lineRule="exact"/>
        <w:ind w:firstLine="468" w:firstLineChars="195"/>
        <w:rPr>
          <w:b/>
          <w:bCs/>
          <w:color w:val="000000"/>
        </w:rPr>
      </w:pPr>
      <w:r>
        <w:rPr>
          <w:rFonts w:hint="eastAsia"/>
          <w:bCs/>
          <w:color w:val="000000"/>
        </w:rPr>
        <w:t>本次询价项目的</w:t>
      </w:r>
      <w:r>
        <w:rPr>
          <w:rFonts w:hint="eastAsia"/>
          <w:color w:val="000000"/>
        </w:rPr>
        <w:t>报价货币为</w:t>
      </w:r>
      <w:r>
        <w:rPr>
          <w:rFonts w:hint="eastAsia"/>
          <w:bCs/>
          <w:color w:val="000000"/>
        </w:rPr>
        <w:t>人民币，报价以询价通知书约定为准。</w:t>
      </w:r>
    </w:p>
    <w:p w14:paraId="64F1B016">
      <w:pPr>
        <w:pStyle w:val="5"/>
        <w:keepNext w:val="0"/>
        <w:keepLines w:val="0"/>
        <w:pageBreakBefore w:val="0"/>
        <w:widowControl w:val="0"/>
        <w:kinsoku/>
        <w:wordWrap/>
        <w:overflowPunct/>
        <w:topLinePunct w:val="0"/>
        <w:bidi w:val="0"/>
        <w:spacing w:line="400" w:lineRule="exact"/>
        <w:ind w:firstLine="562" w:firstLineChars="200"/>
      </w:pPr>
      <w:r>
        <w:rPr>
          <w:rFonts w:hint="eastAsia"/>
        </w:rPr>
        <w:t>17.响应文件格式</w:t>
      </w:r>
    </w:p>
    <w:p w14:paraId="6FE7AFD4">
      <w:pPr>
        <w:keepNext w:val="0"/>
        <w:keepLines w:val="0"/>
        <w:pageBreakBefore w:val="0"/>
        <w:widowControl w:val="0"/>
        <w:kinsoku/>
        <w:wordWrap/>
        <w:overflowPunct/>
        <w:topLinePunct w:val="0"/>
        <w:bidi w:val="0"/>
        <w:spacing w:line="400" w:lineRule="exact"/>
        <w:ind w:left="2" w:leftChars="1" w:firstLine="480"/>
        <w:rPr>
          <w:color w:val="000000"/>
        </w:rPr>
      </w:pPr>
      <w:r>
        <w:rPr>
          <w:rFonts w:hint="eastAsia"/>
          <w:color w:val="000000"/>
        </w:rPr>
        <w:t>17.1 供应商应执行询价通知书第七章的规定要求。</w:t>
      </w:r>
    </w:p>
    <w:p w14:paraId="62822AA7">
      <w:pPr>
        <w:keepNext w:val="0"/>
        <w:keepLines w:val="0"/>
        <w:pageBreakBefore w:val="0"/>
        <w:widowControl w:val="0"/>
        <w:kinsoku/>
        <w:wordWrap/>
        <w:overflowPunct/>
        <w:topLinePunct w:val="0"/>
        <w:bidi w:val="0"/>
        <w:spacing w:line="400" w:lineRule="exact"/>
        <w:ind w:left="2" w:leftChars="1" w:firstLine="480"/>
        <w:rPr>
          <w:color w:val="000000"/>
        </w:rPr>
      </w:pPr>
      <w:r>
        <w:rPr>
          <w:rFonts w:hint="eastAsia"/>
          <w:color w:val="000000"/>
        </w:rPr>
        <w:t>17.2 对于没有格式要求的询价</w:t>
      </w:r>
      <w:r>
        <w:rPr>
          <w:rFonts w:hint="eastAsia"/>
          <w:bCs/>
          <w:color w:val="000000"/>
        </w:rPr>
        <w:t>通知书</w:t>
      </w:r>
      <w:r>
        <w:rPr>
          <w:rFonts w:hint="eastAsia"/>
          <w:color w:val="000000"/>
        </w:rPr>
        <w:t>由供应商自行编写。</w:t>
      </w:r>
    </w:p>
    <w:p w14:paraId="273E8640">
      <w:pPr>
        <w:pStyle w:val="5"/>
        <w:keepNext w:val="0"/>
        <w:keepLines w:val="0"/>
        <w:pageBreakBefore w:val="0"/>
        <w:widowControl w:val="0"/>
        <w:kinsoku/>
        <w:wordWrap/>
        <w:overflowPunct/>
        <w:topLinePunct w:val="0"/>
        <w:bidi w:val="0"/>
        <w:spacing w:line="400" w:lineRule="exact"/>
        <w:ind w:firstLine="562" w:firstLineChars="200"/>
      </w:pPr>
      <w:r>
        <w:rPr>
          <w:rFonts w:hint="eastAsia"/>
        </w:rPr>
        <w:t>18.响应文件的编制和签署</w:t>
      </w:r>
    </w:p>
    <w:p w14:paraId="611DF788">
      <w:pPr>
        <w:keepNext w:val="0"/>
        <w:keepLines w:val="0"/>
        <w:pageBreakBefore w:val="0"/>
        <w:widowControl w:val="0"/>
        <w:kinsoku/>
        <w:wordWrap/>
        <w:overflowPunct/>
        <w:topLinePunct w:val="0"/>
        <w:bidi w:val="0"/>
        <w:spacing w:line="400" w:lineRule="exact"/>
        <w:ind w:firstLine="470" w:firstLineChars="196"/>
      </w:pPr>
      <w:r>
        <w:rPr>
          <w:rFonts w:hint="eastAsia"/>
          <w:color w:val="000000"/>
        </w:rPr>
        <w:t>18.1参加询价的供应商应按照询价通知书的要求，</w:t>
      </w:r>
      <w:r>
        <w:rPr>
          <w:rFonts w:hint="eastAsia"/>
        </w:rPr>
        <w:t>准备响应文件。响应文件分为</w:t>
      </w:r>
      <w:r>
        <w:rPr>
          <w:rFonts w:hint="eastAsia"/>
          <w:b/>
          <w:bCs/>
        </w:rPr>
        <w:t>资格性响应文件和其他响应文件两部分</w:t>
      </w:r>
      <w:r>
        <w:rPr>
          <w:rFonts w:hint="eastAsia"/>
        </w:rPr>
        <w:t>，分册装订。</w:t>
      </w:r>
      <w:r>
        <w:rPr>
          <w:rFonts w:hint="eastAsia"/>
          <w:b/>
          <w:bCs/>
        </w:rPr>
        <w:t>资格性响应文件一式</w:t>
      </w:r>
      <w:r>
        <w:rPr>
          <w:rFonts w:hint="eastAsia"/>
          <w:b/>
          <w:bCs/>
          <w:lang w:val="en-US"/>
        </w:rPr>
        <w:t>3</w:t>
      </w:r>
      <w:r>
        <w:rPr>
          <w:rFonts w:hint="eastAsia"/>
          <w:b/>
          <w:bCs/>
        </w:rPr>
        <w:t>份（其中正本</w:t>
      </w:r>
      <w:r>
        <w:rPr>
          <w:rFonts w:hint="eastAsia"/>
          <w:b/>
          <w:bCs/>
          <w:lang w:val="en-US"/>
        </w:rPr>
        <w:t>1</w:t>
      </w:r>
      <w:r>
        <w:rPr>
          <w:rFonts w:hint="eastAsia"/>
          <w:b/>
          <w:bCs/>
        </w:rPr>
        <w:t>份、副本</w:t>
      </w:r>
      <w:r>
        <w:rPr>
          <w:rFonts w:hint="eastAsia"/>
          <w:b/>
          <w:bCs/>
          <w:lang w:val="en-US"/>
        </w:rPr>
        <w:t>2</w:t>
      </w:r>
      <w:r>
        <w:rPr>
          <w:rFonts w:hint="eastAsia"/>
          <w:b/>
          <w:bCs/>
        </w:rPr>
        <w:t>份，封面上标注“正本”、“副本”字样）</w:t>
      </w:r>
      <w:r>
        <w:rPr>
          <w:rFonts w:hint="eastAsia"/>
        </w:rPr>
        <w:t>；</w:t>
      </w:r>
      <w:r>
        <w:rPr>
          <w:rFonts w:hint="eastAsia"/>
          <w:b/>
          <w:bCs/>
        </w:rPr>
        <w:t>技术、服务性响应文件一式</w:t>
      </w:r>
      <w:r>
        <w:rPr>
          <w:rFonts w:hint="eastAsia"/>
          <w:b/>
          <w:bCs/>
          <w:lang w:val="en-US"/>
        </w:rPr>
        <w:t>3</w:t>
      </w:r>
      <w:r>
        <w:rPr>
          <w:rFonts w:hint="eastAsia"/>
          <w:b/>
          <w:bCs/>
        </w:rPr>
        <w:t>份（其中正本</w:t>
      </w:r>
      <w:r>
        <w:rPr>
          <w:rFonts w:hint="eastAsia"/>
          <w:b/>
          <w:bCs/>
          <w:lang w:val="en-US"/>
        </w:rPr>
        <w:t>1</w:t>
      </w:r>
      <w:r>
        <w:rPr>
          <w:rFonts w:hint="eastAsia"/>
          <w:b/>
          <w:bCs/>
        </w:rPr>
        <w:t>份、副本</w:t>
      </w:r>
      <w:r>
        <w:rPr>
          <w:rFonts w:hint="eastAsia"/>
          <w:b/>
          <w:bCs/>
          <w:lang w:val="en-US"/>
        </w:rPr>
        <w:t>2</w:t>
      </w:r>
      <w:r>
        <w:rPr>
          <w:rFonts w:hint="eastAsia"/>
          <w:b/>
          <w:bCs/>
        </w:rPr>
        <w:t>份，封面上标注“正本”、“副本”字样）</w:t>
      </w:r>
      <w:r>
        <w:rPr>
          <w:rFonts w:hint="eastAsia"/>
        </w:rPr>
        <w:t>；所有响应文件须注明询价通知编号、项目名称、分包号和供应商名称。</w:t>
      </w:r>
    </w:p>
    <w:p w14:paraId="1BB214B8">
      <w:pPr>
        <w:keepNext w:val="0"/>
        <w:keepLines w:val="0"/>
        <w:pageBreakBefore w:val="0"/>
        <w:widowControl w:val="0"/>
        <w:kinsoku/>
        <w:wordWrap/>
        <w:overflowPunct/>
        <w:topLinePunct w:val="0"/>
        <w:bidi w:val="0"/>
        <w:spacing w:line="400" w:lineRule="exact"/>
        <w:ind w:firstLine="470" w:firstLineChars="196"/>
      </w:pPr>
      <w:r>
        <w:rPr>
          <w:rFonts w:hint="eastAsia"/>
        </w:rPr>
        <w:t>18.2响应文件需打印或用不褪色、不变质的墨水书写，并由供应商的法定代表人或其授权代表在规定签章处签字或盖章。副本可采用正本的复印件。</w:t>
      </w:r>
    </w:p>
    <w:p w14:paraId="50939D5D">
      <w:pPr>
        <w:keepNext w:val="0"/>
        <w:keepLines w:val="0"/>
        <w:pageBreakBefore w:val="0"/>
        <w:widowControl w:val="0"/>
        <w:tabs>
          <w:tab w:val="left" w:pos="1095"/>
        </w:tabs>
        <w:kinsoku/>
        <w:wordWrap/>
        <w:overflowPunct/>
        <w:topLinePunct w:val="0"/>
        <w:bidi w:val="0"/>
        <w:spacing w:line="400" w:lineRule="exact"/>
        <w:ind w:firstLine="460" w:firstLineChars="192"/>
      </w:pPr>
      <w:r>
        <w:rPr>
          <w:rFonts w:hint="eastAsia"/>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867312C">
      <w:pPr>
        <w:keepNext w:val="0"/>
        <w:keepLines w:val="0"/>
        <w:pageBreakBefore w:val="0"/>
        <w:widowControl w:val="0"/>
        <w:tabs>
          <w:tab w:val="left" w:pos="1080"/>
        </w:tabs>
        <w:kinsoku/>
        <w:wordWrap/>
        <w:overflowPunct/>
        <w:topLinePunct w:val="0"/>
        <w:bidi w:val="0"/>
        <w:spacing w:line="400" w:lineRule="exact"/>
        <w:ind w:firstLine="460" w:firstLineChars="192"/>
        <w:rPr>
          <w:color w:val="008000"/>
        </w:rPr>
      </w:pPr>
      <w:r>
        <w:rPr>
          <w:rFonts w:hint="eastAsia"/>
          <w:color w:val="000000"/>
        </w:rPr>
        <w:t>18.4</w:t>
      </w:r>
      <w:r>
        <w:rPr>
          <w:rFonts w:hint="eastAsia"/>
          <w:b/>
          <w:color w:val="000000"/>
        </w:rPr>
        <w:t>（实质性要求）</w:t>
      </w:r>
      <w:r>
        <w:rPr>
          <w:rFonts w:hint="eastAsia"/>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1CC2AB8">
      <w:pPr>
        <w:keepNext w:val="0"/>
        <w:keepLines w:val="0"/>
        <w:pageBreakBefore w:val="0"/>
        <w:widowControl w:val="0"/>
        <w:tabs>
          <w:tab w:val="left" w:pos="1080"/>
        </w:tabs>
        <w:kinsoku/>
        <w:wordWrap/>
        <w:overflowPunct/>
        <w:topLinePunct w:val="0"/>
        <w:bidi w:val="0"/>
        <w:spacing w:line="400" w:lineRule="exact"/>
        <w:ind w:firstLine="460" w:firstLineChars="192"/>
      </w:pPr>
      <w:r>
        <w:rPr>
          <w:rFonts w:hint="eastAsia"/>
        </w:rPr>
        <w:t>18.5响应文件正本和副本需要逐页编目编码。</w:t>
      </w:r>
    </w:p>
    <w:p w14:paraId="396DFF68">
      <w:pPr>
        <w:keepNext w:val="0"/>
        <w:keepLines w:val="0"/>
        <w:pageBreakBefore w:val="0"/>
        <w:widowControl w:val="0"/>
        <w:tabs>
          <w:tab w:val="left" w:pos="1080"/>
        </w:tabs>
        <w:kinsoku/>
        <w:wordWrap/>
        <w:overflowPunct/>
        <w:topLinePunct w:val="0"/>
        <w:bidi w:val="0"/>
        <w:spacing w:line="400" w:lineRule="exact"/>
        <w:ind w:firstLine="460" w:firstLineChars="192"/>
        <w:rPr>
          <w:color w:val="000000"/>
        </w:rPr>
      </w:pPr>
      <w:r>
        <w:rPr>
          <w:rFonts w:hint="eastAsia"/>
          <w:color w:val="000000"/>
        </w:rPr>
        <w:t>18.6响应文件正本和副本应当采用胶装方式装订成册，不得散装或者合页装订。</w:t>
      </w:r>
    </w:p>
    <w:p w14:paraId="327DE2E4">
      <w:pPr>
        <w:keepNext w:val="0"/>
        <w:keepLines w:val="0"/>
        <w:pageBreakBefore w:val="0"/>
        <w:widowControl w:val="0"/>
        <w:kinsoku/>
        <w:wordWrap/>
        <w:overflowPunct/>
        <w:topLinePunct w:val="0"/>
        <w:bidi w:val="0"/>
        <w:spacing w:line="400" w:lineRule="exact"/>
        <w:ind w:firstLine="480"/>
      </w:pPr>
      <w:r>
        <w:rPr>
          <w:rFonts w:hint="eastAsia"/>
        </w:rPr>
        <w:t>18.7响应文件应根据询价通知书的要求制作，签署、盖章。</w:t>
      </w:r>
    </w:p>
    <w:p w14:paraId="5BA67987">
      <w:pPr>
        <w:keepNext w:val="0"/>
        <w:keepLines w:val="0"/>
        <w:pageBreakBefore w:val="0"/>
        <w:widowControl w:val="0"/>
        <w:kinsoku/>
        <w:wordWrap/>
        <w:overflowPunct/>
        <w:topLinePunct w:val="0"/>
        <w:bidi w:val="0"/>
        <w:spacing w:line="400" w:lineRule="exact"/>
        <w:ind w:firstLine="480"/>
      </w:pPr>
      <w:r>
        <w:rPr>
          <w:rFonts w:hint="eastAsia"/>
        </w:rPr>
        <w:t>18.8响应文件统一用</w:t>
      </w:r>
      <w:r>
        <w:t>A4</w:t>
      </w:r>
      <w:r>
        <w:rPr>
          <w:rFonts w:hint="eastAsia"/>
        </w:rPr>
        <w:t>幅面纸印制，除另有规定外。</w:t>
      </w:r>
    </w:p>
    <w:p w14:paraId="54444D61">
      <w:pPr>
        <w:pStyle w:val="5"/>
        <w:keepNext w:val="0"/>
        <w:keepLines w:val="0"/>
        <w:pageBreakBefore w:val="0"/>
        <w:widowControl w:val="0"/>
        <w:kinsoku/>
        <w:wordWrap/>
        <w:overflowPunct/>
        <w:topLinePunct w:val="0"/>
        <w:bidi w:val="0"/>
        <w:spacing w:line="400" w:lineRule="exact"/>
        <w:ind w:firstLine="562" w:firstLineChars="200"/>
      </w:pPr>
      <w:r>
        <w:rPr>
          <w:rFonts w:hint="eastAsia"/>
        </w:rPr>
        <w:t>19.响应文件的密封和标注（不属于本项目询价小组询价范畴，由</w:t>
      </w:r>
      <w:r>
        <w:rPr>
          <w:rFonts w:hint="eastAsia"/>
          <w:lang w:eastAsia="zh-CN"/>
        </w:rPr>
        <w:t>招标采购单位</w:t>
      </w:r>
      <w:r>
        <w:rPr>
          <w:rFonts w:hint="eastAsia"/>
        </w:rPr>
        <w:t>在接收响应文件时及时处理）</w:t>
      </w:r>
    </w:p>
    <w:p w14:paraId="3D241F1A">
      <w:pPr>
        <w:keepNext w:val="0"/>
        <w:keepLines w:val="0"/>
        <w:pageBreakBefore w:val="0"/>
        <w:widowControl w:val="0"/>
        <w:kinsoku/>
        <w:wordWrap/>
        <w:overflowPunct/>
        <w:topLinePunct w:val="0"/>
        <w:bidi w:val="0"/>
        <w:spacing w:line="400" w:lineRule="exact"/>
        <w:ind w:firstLine="480"/>
      </w:pPr>
      <w:r>
        <w:rPr>
          <w:rFonts w:hint="eastAsia"/>
        </w:rPr>
        <w:t>19.1 响应文件可以单独密封包装，也可以所有响应文件密封包装在一个密封袋内。</w:t>
      </w:r>
    </w:p>
    <w:p w14:paraId="5CAD0DF5">
      <w:pPr>
        <w:keepNext w:val="0"/>
        <w:keepLines w:val="0"/>
        <w:pageBreakBefore w:val="0"/>
        <w:widowControl w:val="0"/>
        <w:kinsoku/>
        <w:wordWrap/>
        <w:overflowPunct/>
        <w:topLinePunct w:val="0"/>
        <w:bidi w:val="0"/>
        <w:spacing w:line="400" w:lineRule="exact"/>
        <w:ind w:firstLine="480"/>
      </w:pPr>
      <w:r>
        <w:rPr>
          <w:rFonts w:hint="eastAsia"/>
        </w:rPr>
        <w:t>19.2 响应文件密封袋的最外层应清楚地标明采购项目名称、采购项目编号、包件号及名称（若有）、供应商名称。</w:t>
      </w:r>
    </w:p>
    <w:p w14:paraId="0B5C66F4">
      <w:pPr>
        <w:keepNext w:val="0"/>
        <w:keepLines w:val="0"/>
        <w:pageBreakBefore w:val="0"/>
        <w:widowControl w:val="0"/>
        <w:kinsoku/>
        <w:wordWrap/>
        <w:overflowPunct/>
        <w:topLinePunct w:val="0"/>
        <w:bidi w:val="0"/>
        <w:spacing w:line="400" w:lineRule="exact"/>
        <w:ind w:firstLine="480"/>
      </w:pPr>
      <w:r>
        <w:rPr>
          <w:rFonts w:hint="eastAsia"/>
        </w:rPr>
        <w:t>19.3 所有外层密封袋的封口处应粘贴牢固。</w:t>
      </w:r>
    </w:p>
    <w:p w14:paraId="2BDE1C5B">
      <w:pPr>
        <w:keepNext w:val="0"/>
        <w:keepLines w:val="0"/>
        <w:pageBreakBefore w:val="0"/>
        <w:widowControl w:val="0"/>
        <w:kinsoku/>
        <w:wordWrap/>
        <w:overflowPunct/>
        <w:topLinePunct w:val="0"/>
        <w:bidi w:val="0"/>
        <w:spacing w:line="400" w:lineRule="exact"/>
        <w:ind w:firstLine="480"/>
        <w:rPr>
          <w:color w:val="000000"/>
        </w:rPr>
      </w:pPr>
      <w:r>
        <w:rPr>
          <w:rFonts w:hint="eastAsia"/>
        </w:rPr>
        <w:t>19.4 未按以上要求进行密封和标注的响应文件，</w:t>
      </w:r>
      <w:r>
        <w:rPr>
          <w:rFonts w:hint="eastAsia"/>
          <w:lang w:eastAsia="zh-CN"/>
        </w:rPr>
        <w:t>招标采购单位</w:t>
      </w:r>
      <w:r>
        <w:rPr>
          <w:rFonts w:hint="eastAsia"/>
        </w:rPr>
        <w:t>将拒收或者在时间允许的范围内，要求修改完善后接收</w:t>
      </w:r>
      <w:r>
        <w:rPr>
          <w:rFonts w:hint="eastAsia"/>
          <w:color w:val="000000"/>
        </w:rPr>
        <w:t>。</w:t>
      </w:r>
    </w:p>
    <w:p w14:paraId="7BC59FAF">
      <w:pPr>
        <w:pStyle w:val="5"/>
        <w:keepNext w:val="0"/>
        <w:keepLines w:val="0"/>
        <w:pageBreakBefore w:val="0"/>
        <w:widowControl w:val="0"/>
        <w:kinsoku/>
        <w:wordWrap/>
        <w:overflowPunct/>
        <w:topLinePunct w:val="0"/>
        <w:bidi w:val="0"/>
        <w:spacing w:line="400" w:lineRule="exact"/>
        <w:ind w:firstLine="562" w:firstLineChars="200"/>
      </w:pPr>
      <w:r>
        <w:rPr>
          <w:rFonts w:hint="eastAsia"/>
        </w:rPr>
        <w:t>20.响应文件的递交</w:t>
      </w:r>
    </w:p>
    <w:p w14:paraId="26F1C08B">
      <w:pPr>
        <w:keepNext w:val="0"/>
        <w:keepLines w:val="0"/>
        <w:pageBreakBefore w:val="0"/>
        <w:widowControl w:val="0"/>
        <w:kinsoku/>
        <w:wordWrap/>
        <w:overflowPunct/>
        <w:topLinePunct w:val="0"/>
        <w:bidi w:val="0"/>
        <w:spacing w:line="400" w:lineRule="exact"/>
        <w:ind w:firstLine="480"/>
      </w:pPr>
      <w:r>
        <w:rPr>
          <w:rFonts w:hint="eastAsia"/>
        </w:rPr>
        <w:t>20.1供应商应在询价通知书规定的提交响应文件截止时间前，将响应文件密封后送达询价地点，现场递交响应文件。在规定的递交响应文件截止时间后送达的响应文件，为无效响应文件，不予接收。</w:t>
      </w:r>
    </w:p>
    <w:p w14:paraId="55CA4AFB">
      <w:pPr>
        <w:keepNext w:val="0"/>
        <w:keepLines w:val="0"/>
        <w:pageBreakBefore w:val="0"/>
        <w:widowControl w:val="0"/>
        <w:kinsoku/>
        <w:wordWrap/>
        <w:overflowPunct/>
        <w:topLinePunct w:val="0"/>
        <w:bidi w:val="0"/>
        <w:spacing w:line="400" w:lineRule="exact"/>
        <w:ind w:firstLine="480"/>
      </w:pPr>
      <w:r>
        <w:rPr>
          <w:rFonts w:hint="eastAsia"/>
        </w:rPr>
        <w:t>20.2本次采购不接收邮寄的响应文件。</w:t>
      </w:r>
    </w:p>
    <w:p w14:paraId="2BA4A600">
      <w:pPr>
        <w:pStyle w:val="5"/>
        <w:keepNext w:val="0"/>
        <w:keepLines w:val="0"/>
        <w:pageBreakBefore w:val="0"/>
        <w:widowControl w:val="0"/>
        <w:kinsoku/>
        <w:wordWrap/>
        <w:overflowPunct/>
        <w:topLinePunct w:val="0"/>
        <w:bidi w:val="0"/>
        <w:spacing w:line="400" w:lineRule="exact"/>
        <w:ind w:firstLine="562" w:firstLineChars="200"/>
        <w:rPr>
          <w:color w:val="000000"/>
        </w:rPr>
      </w:pPr>
      <w:r>
        <w:rPr>
          <w:rFonts w:hint="eastAsia"/>
          <w:color w:val="000000"/>
        </w:rPr>
        <w:t>21.响应文件的修改和撤回（补充、修改响应文件的密封和标注按照本章“19.响应文件的密封和标注”规定处理）</w:t>
      </w:r>
    </w:p>
    <w:p w14:paraId="00437082">
      <w:pPr>
        <w:keepNext w:val="0"/>
        <w:keepLines w:val="0"/>
        <w:pageBreakBefore w:val="0"/>
        <w:widowControl w:val="0"/>
        <w:kinsoku/>
        <w:wordWrap/>
        <w:overflowPunct/>
        <w:topLinePunct w:val="0"/>
        <w:bidi w:val="0"/>
        <w:spacing w:line="400" w:lineRule="exact"/>
        <w:ind w:firstLine="480"/>
      </w:pPr>
      <w:r>
        <w:rPr>
          <w:rFonts w:hint="eastAsia"/>
        </w:rPr>
        <w:t>21</w:t>
      </w:r>
      <w:r>
        <w:t>.</w:t>
      </w:r>
      <w:r>
        <w:rPr>
          <w:rFonts w:hint="eastAsia"/>
        </w:rPr>
        <w:t>1供应商在提交响应文件后可对其响应文件进行修改或撤回，但该修改或撤回的书面通知须在递交截止时间之前送达</w:t>
      </w:r>
      <w:r>
        <w:rPr>
          <w:rFonts w:hint="eastAsia" w:ascii="宋体" w:hAnsi="宋体" w:eastAsia="宋体" w:cs="宋体"/>
          <w:color w:val="000000"/>
          <w:sz w:val="24"/>
          <w:highlight w:val="none"/>
          <w:lang w:val="zh-CN" w:eastAsia="zh-CN"/>
        </w:rPr>
        <w:t>招标采购单位</w:t>
      </w:r>
      <w:r>
        <w:rPr>
          <w:rFonts w:hint="eastAsia"/>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CDD6D8A">
      <w:pPr>
        <w:keepNext w:val="0"/>
        <w:keepLines w:val="0"/>
        <w:pageBreakBefore w:val="0"/>
        <w:widowControl w:val="0"/>
        <w:kinsoku/>
        <w:wordWrap/>
        <w:overflowPunct/>
        <w:topLinePunct w:val="0"/>
        <w:bidi w:val="0"/>
        <w:adjustRightInd w:val="0"/>
        <w:snapToGrid w:val="0"/>
        <w:spacing w:line="400" w:lineRule="exact"/>
        <w:ind w:firstLine="480"/>
        <w:rPr>
          <w:color w:val="000000"/>
        </w:rPr>
      </w:pPr>
      <w:r>
        <w:rPr>
          <w:rFonts w:hint="eastAsia"/>
          <w:color w:val="000000"/>
        </w:rPr>
        <w:t>21</w:t>
      </w:r>
      <w:r>
        <w:rPr>
          <w:color w:val="000000"/>
        </w:rPr>
        <w:t>.</w:t>
      </w:r>
      <w:r>
        <w:rPr>
          <w:rFonts w:hint="eastAsia"/>
          <w:color w:val="000000"/>
        </w:rPr>
        <w:t>2供应商对响应文件修改的书面材料或撤回的通知应该按规定进行编写、密封、标注和递送，并注明“修改响应文件”字样。</w:t>
      </w:r>
    </w:p>
    <w:p w14:paraId="217FD092">
      <w:pPr>
        <w:keepNext w:val="0"/>
        <w:keepLines w:val="0"/>
        <w:pageBreakBefore w:val="0"/>
        <w:widowControl w:val="0"/>
        <w:kinsoku/>
        <w:wordWrap/>
        <w:overflowPunct/>
        <w:topLinePunct w:val="0"/>
        <w:bidi w:val="0"/>
        <w:adjustRightInd w:val="0"/>
        <w:snapToGrid w:val="0"/>
        <w:spacing w:line="400" w:lineRule="exact"/>
        <w:ind w:firstLine="480"/>
      </w:pPr>
      <w:r>
        <w:rPr>
          <w:rFonts w:hint="eastAsia"/>
          <w:color w:val="000000"/>
        </w:rPr>
        <w:t>21</w:t>
      </w:r>
      <w:r>
        <w:rPr>
          <w:color w:val="000000"/>
        </w:rPr>
        <w:t>.</w:t>
      </w:r>
      <w:r>
        <w:rPr>
          <w:rFonts w:hint="eastAsia"/>
          <w:color w:val="000000"/>
        </w:rPr>
        <w:t>3 供应商不得在递交截止时间起至响应文件有效期期满前撤销其响应文件。</w:t>
      </w:r>
    </w:p>
    <w:p w14:paraId="7881D2BE">
      <w:pPr>
        <w:keepNext w:val="0"/>
        <w:keepLines w:val="0"/>
        <w:pageBreakBefore w:val="0"/>
        <w:widowControl w:val="0"/>
        <w:kinsoku/>
        <w:wordWrap/>
        <w:overflowPunct/>
        <w:topLinePunct w:val="0"/>
        <w:bidi w:val="0"/>
        <w:spacing w:line="400" w:lineRule="exact"/>
        <w:ind w:firstLine="480"/>
      </w:pPr>
      <w:r>
        <w:rPr>
          <w:rFonts w:hint="eastAsia"/>
        </w:rPr>
        <w:t>21.4响应文件中报价如果出现下列不一致的，可按以下原则进行修改：</w:t>
      </w:r>
    </w:p>
    <w:p w14:paraId="44713376">
      <w:pPr>
        <w:keepNext w:val="0"/>
        <w:keepLines w:val="0"/>
        <w:pageBreakBefore w:val="0"/>
        <w:widowControl w:val="0"/>
        <w:kinsoku/>
        <w:wordWrap/>
        <w:overflowPunct/>
        <w:topLinePunct w:val="0"/>
        <w:bidi w:val="0"/>
        <w:spacing w:line="400" w:lineRule="exact"/>
        <w:ind w:firstLine="480"/>
      </w:pPr>
      <w:r>
        <w:rPr>
          <w:rFonts w:hint="eastAsia"/>
        </w:rPr>
        <w:t>（一）大写金额和小写金额不一致的，以大写金额为准，但大写金额文字存在错误的，应当先对大写金额的文字错误进行澄清、说明或者更正，再行修正。</w:t>
      </w:r>
    </w:p>
    <w:p w14:paraId="295AA5E2">
      <w:pPr>
        <w:keepNext w:val="0"/>
        <w:keepLines w:val="0"/>
        <w:pageBreakBefore w:val="0"/>
        <w:widowControl w:val="0"/>
        <w:kinsoku/>
        <w:wordWrap/>
        <w:overflowPunct/>
        <w:topLinePunct w:val="0"/>
        <w:bidi w:val="0"/>
        <w:spacing w:line="400" w:lineRule="exact"/>
        <w:ind w:firstLine="480"/>
      </w:pPr>
      <w:r>
        <w:rPr>
          <w:rFonts w:hint="eastAsia"/>
        </w:rPr>
        <w:t>（二）总价金额与按单价汇总金额不一致的，以单价金额计算结果为准，但单价或者单价汇总金额存在数字或者文字错误的，应当先对数字或者文字错误进行澄清、说明或者更正，再行修正。</w:t>
      </w:r>
    </w:p>
    <w:p w14:paraId="1FB27C8B">
      <w:pPr>
        <w:keepNext w:val="0"/>
        <w:keepLines w:val="0"/>
        <w:pageBreakBefore w:val="0"/>
        <w:widowControl w:val="0"/>
        <w:kinsoku/>
        <w:wordWrap/>
        <w:overflowPunct/>
        <w:topLinePunct w:val="0"/>
        <w:bidi w:val="0"/>
        <w:spacing w:line="400" w:lineRule="exact"/>
        <w:ind w:firstLine="480"/>
        <w:rPr>
          <w:color w:val="008000"/>
        </w:rPr>
      </w:pPr>
      <w:r>
        <w:rPr>
          <w:rFonts w:hint="eastAsia"/>
        </w:rPr>
        <w:t>（三）单价金额小数点或者百分比有明显错位的，以总价为准，修正单价。</w:t>
      </w:r>
    </w:p>
    <w:p w14:paraId="1B4A2F1A">
      <w:pPr>
        <w:keepNext w:val="0"/>
        <w:keepLines w:val="0"/>
        <w:pageBreakBefore w:val="0"/>
        <w:widowControl w:val="0"/>
        <w:kinsoku/>
        <w:wordWrap/>
        <w:overflowPunct/>
        <w:topLinePunct w:val="0"/>
        <w:bidi w:val="0"/>
        <w:spacing w:line="400" w:lineRule="exact"/>
        <w:ind w:firstLine="480"/>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E83827C">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21.5 供应商对其提交的响应文件的真实性、合法性承担法律责任。</w:t>
      </w:r>
    </w:p>
    <w:p w14:paraId="5493E28D">
      <w:pPr>
        <w:pStyle w:val="4"/>
        <w:keepNext w:val="0"/>
        <w:keepLines w:val="0"/>
        <w:pageBreakBefore w:val="0"/>
        <w:widowControl w:val="0"/>
        <w:kinsoku/>
        <w:wordWrap/>
        <w:overflowPunct/>
        <w:topLinePunct w:val="0"/>
        <w:bidi w:val="0"/>
        <w:spacing w:line="400" w:lineRule="exact"/>
        <w:ind w:firstLine="643"/>
        <w:rPr>
          <w:color w:val="000000"/>
        </w:rPr>
      </w:pPr>
      <w:r>
        <w:rPr>
          <w:rFonts w:hint="eastAsia"/>
          <w:color w:val="000000"/>
        </w:rPr>
        <w:t>五、询价及询价过程</w:t>
      </w:r>
    </w:p>
    <w:p w14:paraId="24BB9C98">
      <w:pPr>
        <w:pStyle w:val="5"/>
        <w:keepNext w:val="0"/>
        <w:keepLines w:val="0"/>
        <w:pageBreakBefore w:val="0"/>
        <w:widowControl w:val="0"/>
        <w:kinsoku/>
        <w:wordWrap/>
        <w:overflowPunct/>
        <w:topLinePunct w:val="0"/>
        <w:bidi w:val="0"/>
        <w:spacing w:line="400" w:lineRule="exact"/>
        <w:ind w:firstLine="562" w:firstLineChars="200"/>
      </w:pPr>
      <w:r>
        <w:rPr>
          <w:rFonts w:hint="eastAsia"/>
        </w:rPr>
        <w:t>22.询价小组的组建及询价工作按照有关法律制度和本文件第八章的规定进行。</w:t>
      </w:r>
    </w:p>
    <w:p w14:paraId="7CFD9E0F">
      <w:pPr>
        <w:pStyle w:val="4"/>
        <w:keepNext w:val="0"/>
        <w:keepLines w:val="0"/>
        <w:pageBreakBefore w:val="0"/>
        <w:widowControl w:val="0"/>
        <w:kinsoku/>
        <w:wordWrap/>
        <w:overflowPunct/>
        <w:topLinePunct w:val="0"/>
        <w:bidi w:val="0"/>
        <w:spacing w:line="400" w:lineRule="exact"/>
        <w:ind w:firstLine="643"/>
        <w:rPr>
          <w:rFonts w:ascii="黑体"/>
          <w:color w:val="000000"/>
        </w:rPr>
      </w:pPr>
      <w:r>
        <w:rPr>
          <w:rFonts w:hint="eastAsia" w:ascii="黑体"/>
          <w:color w:val="000000"/>
        </w:rPr>
        <w:t>六、成交事项</w:t>
      </w:r>
    </w:p>
    <w:p w14:paraId="50218AB3">
      <w:pPr>
        <w:pStyle w:val="5"/>
        <w:keepNext w:val="0"/>
        <w:keepLines w:val="0"/>
        <w:pageBreakBefore w:val="0"/>
        <w:widowControl w:val="0"/>
        <w:kinsoku/>
        <w:wordWrap/>
        <w:overflowPunct/>
        <w:topLinePunct w:val="0"/>
        <w:bidi w:val="0"/>
        <w:spacing w:line="400" w:lineRule="exact"/>
        <w:ind w:firstLine="562" w:firstLineChars="200"/>
      </w:pPr>
      <w:r>
        <w:rPr>
          <w:rFonts w:hint="eastAsia"/>
        </w:rPr>
        <w:t>23.确定成交供应商</w:t>
      </w:r>
    </w:p>
    <w:p w14:paraId="68937D4A">
      <w:pPr>
        <w:keepNext w:val="0"/>
        <w:keepLines w:val="0"/>
        <w:pageBreakBefore w:val="0"/>
        <w:widowControl w:val="0"/>
        <w:kinsoku/>
        <w:wordWrap/>
        <w:overflowPunct/>
        <w:topLinePunct w:val="0"/>
        <w:bidi w:val="0"/>
        <w:spacing w:line="400" w:lineRule="exact"/>
        <w:ind w:firstLine="480"/>
      </w:pPr>
      <w:r>
        <w:rPr>
          <w:rFonts w:hint="eastAsia"/>
        </w:rPr>
        <w:t>23.1成交通知书为签订采购合同的依据之一，是合同的有效组成部分。</w:t>
      </w:r>
    </w:p>
    <w:p w14:paraId="60E7D108">
      <w:pPr>
        <w:keepNext w:val="0"/>
        <w:keepLines w:val="0"/>
        <w:pageBreakBefore w:val="0"/>
        <w:widowControl w:val="0"/>
        <w:kinsoku/>
        <w:wordWrap/>
        <w:overflowPunct/>
        <w:topLinePunct w:val="0"/>
        <w:bidi w:val="0"/>
        <w:spacing w:line="400" w:lineRule="exact"/>
        <w:ind w:firstLine="480"/>
      </w:pPr>
      <w:r>
        <w:rPr>
          <w:rFonts w:hint="eastAsia"/>
        </w:rPr>
        <w:t>23.</w:t>
      </w:r>
      <w:r>
        <w:rPr>
          <w:rFonts w:hint="eastAsia"/>
          <w:lang w:val="en-US" w:eastAsia="zh-CN"/>
        </w:rPr>
        <w:t>2</w:t>
      </w:r>
      <w:r>
        <w:rPr>
          <w:rFonts w:hint="eastAsia"/>
        </w:rPr>
        <w:t>成交通知书对采购人和成交人均具有法律效力。成交通知书发出后，采购人改变成交结果，或者成交人无正当理由放弃成交的，应当承担相应的法律责任。</w:t>
      </w:r>
    </w:p>
    <w:p w14:paraId="04D7712F">
      <w:pPr>
        <w:keepNext w:val="0"/>
        <w:keepLines w:val="0"/>
        <w:pageBreakBefore w:val="0"/>
        <w:widowControl w:val="0"/>
        <w:kinsoku/>
        <w:wordWrap/>
        <w:overflowPunct/>
        <w:topLinePunct w:val="0"/>
        <w:bidi w:val="0"/>
        <w:spacing w:line="400" w:lineRule="exact"/>
        <w:ind w:firstLine="480"/>
      </w:pPr>
      <w:r>
        <w:rPr>
          <w:rFonts w:hint="eastAsia"/>
        </w:rPr>
        <w:t>23.4采购人确定成交供应商过程中，发现成交候选供应商有下列情形之一的，应当不予确定其为成交供应商：</w:t>
      </w:r>
    </w:p>
    <w:p w14:paraId="133D26B9">
      <w:pPr>
        <w:keepNext w:val="0"/>
        <w:keepLines w:val="0"/>
        <w:pageBreakBefore w:val="0"/>
        <w:widowControl w:val="0"/>
        <w:kinsoku/>
        <w:wordWrap/>
        <w:overflowPunct/>
        <w:topLinePunct w:val="0"/>
        <w:bidi w:val="0"/>
        <w:spacing w:line="400" w:lineRule="exact"/>
        <w:ind w:firstLine="480"/>
      </w:pPr>
      <w:r>
        <w:rPr>
          <w:rFonts w:hint="eastAsia"/>
        </w:rPr>
        <w:t>（1）发现成交候选供应商存在禁止参加本项目采购活动的违法行为的；</w:t>
      </w:r>
    </w:p>
    <w:p w14:paraId="226126B5">
      <w:pPr>
        <w:keepNext w:val="0"/>
        <w:keepLines w:val="0"/>
        <w:pageBreakBefore w:val="0"/>
        <w:widowControl w:val="0"/>
        <w:kinsoku/>
        <w:wordWrap/>
        <w:overflowPunct/>
        <w:topLinePunct w:val="0"/>
        <w:bidi w:val="0"/>
        <w:spacing w:line="400" w:lineRule="exact"/>
        <w:ind w:firstLine="480"/>
      </w:pPr>
      <w:r>
        <w:rPr>
          <w:rFonts w:hint="eastAsia"/>
        </w:rPr>
        <w:t>（2）成交候选供应商因不可抗力，不能继续参加采购活动；</w:t>
      </w:r>
    </w:p>
    <w:p w14:paraId="373EEF51">
      <w:pPr>
        <w:keepNext w:val="0"/>
        <w:keepLines w:val="0"/>
        <w:pageBreakBefore w:val="0"/>
        <w:widowControl w:val="0"/>
        <w:kinsoku/>
        <w:wordWrap/>
        <w:overflowPunct/>
        <w:topLinePunct w:val="0"/>
        <w:bidi w:val="0"/>
        <w:spacing w:line="400" w:lineRule="exact"/>
        <w:ind w:firstLine="480"/>
      </w:pPr>
      <w:r>
        <w:rPr>
          <w:rFonts w:hint="eastAsia"/>
        </w:rPr>
        <w:t>（3）成交候选供应商无偿赠与或者低于成本价竞争；</w:t>
      </w:r>
    </w:p>
    <w:p w14:paraId="10D57B9A">
      <w:pPr>
        <w:keepNext w:val="0"/>
        <w:keepLines w:val="0"/>
        <w:pageBreakBefore w:val="0"/>
        <w:widowControl w:val="0"/>
        <w:kinsoku/>
        <w:wordWrap/>
        <w:overflowPunct/>
        <w:topLinePunct w:val="0"/>
        <w:bidi w:val="0"/>
        <w:spacing w:line="400" w:lineRule="exact"/>
        <w:ind w:firstLine="480"/>
      </w:pPr>
      <w:r>
        <w:rPr>
          <w:rFonts w:hint="eastAsia"/>
        </w:rPr>
        <w:t>（4）成交候选供应商提供虚假材料；</w:t>
      </w:r>
    </w:p>
    <w:p w14:paraId="6D42CAE2">
      <w:pPr>
        <w:keepNext w:val="0"/>
        <w:keepLines w:val="0"/>
        <w:pageBreakBefore w:val="0"/>
        <w:widowControl w:val="0"/>
        <w:kinsoku/>
        <w:wordWrap/>
        <w:overflowPunct/>
        <w:topLinePunct w:val="0"/>
        <w:bidi w:val="0"/>
        <w:spacing w:line="400" w:lineRule="exact"/>
        <w:ind w:firstLine="480"/>
      </w:pPr>
      <w:r>
        <w:rPr>
          <w:rFonts w:hint="eastAsia"/>
        </w:rPr>
        <w:t>（5）成交候选供应商恶意串通。</w:t>
      </w:r>
    </w:p>
    <w:p w14:paraId="03829635">
      <w:pPr>
        <w:keepNext w:val="0"/>
        <w:keepLines w:val="0"/>
        <w:pageBreakBefore w:val="0"/>
        <w:widowControl w:val="0"/>
        <w:kinsoku/>
        <w:wordWrap/>
        <w:overflowPunct/>
        <w:topLinePunct w:val="0"/>
        <w:bidi w:val="0"/>
        <w:spacing w:line="400" w:lineRule="exact"/>
        <w:ind w:firstLine="480"/>
      </w:pPr>
      <w:r>
        <w:rPr>
          <w:rFonts w:hint="eastAsia"/>
        </w:rPr>
        <w:t>成交候选供应商有本条情形之一的，采购人可以确定后一位成交候选供应商为成交供应商，依次类推。无法确定成交供应商的，应当重新组织采购。</w:t>
      </w:r>
    </w:p>
    <w:p w14:paraId="5F3BC812">
      <w:pPr>
        <w:pStyle w:val="5"/>
        <w:keepNext w:val="0"/>
        <w:keepLines w:val="0"/>
        <w:pageBreakBefore w:val="0"/>
        <w:widowControl w:val="0"/>
        <w:kinsoku/>
        <w:wordWrap/>
        <w:overflowPunct/>
        <w:topLinePunct w:val="0"/>
        <w:bidi w:val="0"/>
        <w:spacing w:line="400" w:lineRule="exact"/>
        <w:ind w:firstLine="562" w:firstLineChars="200"/>
      </w:pPr>
      <w:r>
        <w:rPr>
          <w:rFonts w:hint="eastAsia"/>
        </w:rPr>
        <w:t>24.行贿犯罪档案查询</w:t>
      </w:r>
    </w:p>
    <w:p w14:paraId="0DBBD99F">
      <w:pPr>
        <w:keepNext w:val="0"/>
        <w:keepLines w:val="0"/>
        <w:pageBreakBefore w:val="0"/>
        <w:widowControl w:val="0"/>
        <w:kinsoku/>
        <w:wordWrap/>
        <w:overflowPunct/>
        <w:topLinePunct w:val="0"/>
        <w:bidi w:val="0"/>
        <w:spacing w:line="400" w:lineRule="exact"/>
        <w:ind w:firstLine="480"/>
      </w:pPr>
      <w:r>
        <w:rPr>
          <w:rFonts w:hint="eastAsia"/>
        </w:rPr>
        <w:t>24.1供应商在本项目响应文件中针对无行贿犯罪记录采取承诺制。</w:t>
      </w:r>
    </w:p>
    <w:p w14:paraId="2D2BCA53">
      <w:pPr>
        <w:keepNext w:val="0"/>
        <w:keepLines w:val="0"/>
        <w:pageBreakBefore w:val="0"/>
        <w:widowControl w:val="0"/>
        <w:kinsoku/>
        <w:wordWrap/>
        <w:overflowPunct/>
        <w:topLinePunct w:val="0"/>
        <w:bidi w:val="0"/>
        <w:spacing w:line="400" w:lineRule="exact"/>
        <w:ind w:firstLine="480"/>
      </w:pPr>
      <w:r>
        <w:rPr>
          <w:rFonts w:hint="eastAsia"/>
        </w:rPr>
        <w:t>24.</w:t>
      </w:r>
      <w:r>
        <w:rPr>
          <w:rFonts w:hint="eastAsia"/>
          <w:lang w:val="en-US"/>
        </w:rPr>
        <w:t>2</w:t>
      </w:r>
      <w:r>
        <w:rPr>
          <w:rFonts w:hint="eastAsia"/>
        </w:rPr>
        <w:t>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35FC64D0">
      <w:pPr>
        <w:pStyle w:val="4"/>
        <w:keepNext w:val="0"/>
        <w:keepLines w:val="0"/>
        <w:pageBreakBefore w:val="0"/>
        <w:widowControl w:val="0"/>
        <w:kinsoku/>
        <w:wordWrap/>
        <w:overflowPunct/>
        <w:topLinePunct w:val="0"/>
        <w:bidi w:val="0"/>
        <w:spacing w:before="0" w:line="400" w:lineRule="exact"/>
        <w:ind w:firstLine="0" w:firstLineChars="0"/>
      </w:pPr>
      <w:r>
        <w:rPr>
          <w:rFonts w:hint="eastAsia"/>
        </w:rPr>
        <w:t>七、合同事项</w:t>
      </w:r>
    </w:p>
    <w:p w14:paraId="2AAFF64A">
      <w:pPr>
        <w:pStyle w:val="5"/>
        <w:keepNext w:val="0"/>
        <w:keepLines w:val="0"/>
        <w:pageBreakBefore w:val="0"/>
        <w:widowControl w:val="0"/>
        <w:kinsoku/>
        <w:wordWrap/>
        <w:overflowPunct/>
        <w:topLinePunct w:val="0"/>
        <w:bidi w:val="0"/>
        <w:spacing w:line="400" w:lineRule="exact"/>
        <w:ind w:firstLine="562" w:firstLineChars="200"/>
      </w:pPr>
      <w:bookmarkStart w:id="6" w:name="_Toc209847069"/>
      <w:bookmarkStart w:id="7" w:name="_Toc101174151"/>
      <w:bookmarkStart w:id="8" w:name="_Toc101250646"/>
      <w:bookmarkStart w:id="9" w:name="_Toc430773927"/>
      <w:bookmarkStart w:id="10" w:name="_Toc101338364"/>
      <w:r>
        <w:rPr>
          <w:rFonts w:hint="eastAsia"/>
        </w:rPr>
        <w:t>25.签订合同</w:t>
      </w:r>
      <w:bookmarkEnd w:id="6"/>
      <w:bookmarkEnd w:id="7"/>
      <w:bookmarkEnd w:id="8"/>
      <w:bookmarkEnd w:id="9"/>
      <w:bookmarkEnd w:id="10"/>
    </w:p>
    <w:p w14:paraId="585399FC">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25.1 成交供应商应在成交通知书发出之日起三十日内与采购人签订采购合同。由于成交供应商的原因逾期未与采购人签订采购合同的，将视为放弃成交，取消其成交资格并将按相关规定进行处理。</w:t>
      </w:r>
    </w:p>
    <w:p w14:paraId="4561088D">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25.2 询价文件、成交供应商的响应文件及双方确认的澄清文件等，均为有法律约束力的经济合同的组成部分。</w:t>
      </w:r>
    </w:p>
    <w:p w14:paraId="3CAF4ACF">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2F274ED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25.4 成交供应商因不可抗力原因不能履行采购合同或放弃成交的，采购人可以与排在成交供应商之后第一位的成交候选人签订采购合同，以此类推。</w:t>
      </w:r>
    </w:p>
    <w:p w14:paraId="77CF0E1E">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25.5 询价通知书、成交供应商提交的响应文件、询价中的报价、成交供应商承诺书、成交通知书等均称为有法律约束力的合同组成内容。</w:t>
      </w:r>
    </w:p>
    <w:p w14:paraId="4DBA763C">
      <w:pPr>
        <w:pStyle w:val="5"/>
        <w:keepNext w:val="0"/>
        <w:keepLines w:val="0"/>
        <w:pageBreakBefore w:val="0"/>
        <w:widowControl w:val="0"/>
        <w:kinsoku/>
        <w:wordWrap/>
        <w:overflowPunct/>
        <w:topLinePunct w:val="0"/>
        <w:bidi w:val="0"/>
        <w:spacing w:line="400" w:lineRule="exact"/>
        <w:ind w:firstLine="562" w:firstLineChars="200"/>
      </w:pPr>
      <w:r>
        <w:rPr>
          <w:rFonts w:hint="eastAsia"/>
        </w:rPr>
        <w:t>26.合同分包（实质性要求）</w:t>
      </w:r>
    </w:p>
    <w:p w14:paraId="7F323FF5">
      <w:pPr>
        <w:keepNext w:val="0"/>
        <w:keepLines w:val="0"/>
        <w:pageBreakBefore w:val="0"/>
        <w:widowControl w:val="0"/>
        <w:kinsoku/>
        <w:wordWrap/>
        <w:overflowPunct/>
        <w:topLinePunct w:val="0"/>
        <w:bidi w:val="0"/>
        <w:spacing w:line="400" w:lineRule="exact"/>
        <w:ind w:firstLine="480"/>
        <w:rPr>
          <w:rFonts w:hint="eastAsia" w:eastAsia="宋体"/>
          <w:color w:val="000000"/>
          <w:lang w:eastAsia="zh-CN"/>
        </w:rPr>
      </w:pPr>
      <w:r>
        <w:rPr>
          <w:rFonts w:hint="eastAsia"/>
          <w:color w:val="000000"/>
        </w:rPr>
        <w:t>本项目不允许合同分包</w:t>
      </w:r>
      <w:r>
        <w:rPr>
          <w:rFonts w:hint="eastAsia"/>
          <w:color w:val="000000"/>
          <w:lang w:eastAsia="zh-CN"/>
        </w:rPr>
        <w:t>。</w:t>
      </w:r>
    </w:p>
    <w:p w14:paraId="2EBE8B94">
      <w:pPr>
        <w:pStyle w:val="5"/>
        <w:keepNext w:val="0"/>
        <w:keepLines w:val="0"/>
        <w:pageBreakBefore w:val="0"/>
        <w:widowControl w:val="0"/>
        <w:kinsoku/>
        <w:wordWrap/>
        <w:overflowPunct/>
        <w:topLinePunct w:val="0"/>
        <w:bidi w:val="0"/>
        <w:spacing w:line="400" w:lineRule="exact"/>
        <w:ind w:firstLine="562" w:firstLineChars="200"/>
      </w:pPr>
      <w:r>
        <w:rPr>
          <w:rFonts w:hint="eastAsia"/>
        </w:rPr>
        <w:t>27.合同转包（实质性要求）</w:t>
      </w:r>
    </w:p>
    <w:p w14:paraId="21617CFA">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3AE35C6">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成交供应商转包的，视同拒绝履行采购合同义务，将依法追究法律责任。</w:t>
      </w:r>
    </w:p>
    <w:p w14:paraId="0EC1CAD5">
      <w:pPr>
        <w:pStyle w:val="5"/>
        <w:keepNext w:val="0"/>
        <w:keepLines w:val="0"/>
        <w:pageBreakBefore w:val="0"/>
        <w:widowControl w:val="0"/>
        <w:kinsoku/>
        <w:wordWrap/>
        <w:overflowPunct/>
        <w:topLinePunct w:val="0"/>
        <w:bidi w:val="0"/>
        <w:spacing w:line="400" w:lineRule="exact"/>
        <w:ind w:firstLine="562" w:firstLineChars="200"/>
      </w:pPr>
      <w:r>
        <w:rPr>
          <w:rFonts w:hint="eastAsia"/>
        </w:rPr>
        <w:t>28.补充合同</w:t>
      </w:r>
    </w:p>
    <w:p w14:paraId="2EF9DB8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69656363">
      <w:pPr>
        <w:pStyle w:val="5"/>
        <w:keepNext w:val="0"/>
        <w:keepLines w:val="0"/>
        <w:pageBreakBefore w:val="0"/>
        <w:widowControl w:val="0"/>
        <w:numPr>
          <w:ilvl w:val="0"/>
          <w:numId w:val="0"/>
        </w:numPr>
        <w:kinsoku/>
        <w:wordWrap/>
        <w:overflowPunct/>
        <w:topLinePunct w:val="0"/>
        <w:bidi w:val="0"/>
        <w:spacing w:line="400" w:lineRule="exact"/>
        <w:ind w:firstLine="562" w:firstLineChars="200"/>
      </w:pPr>
      <w:r>
        <w:rPr>
          <w:rFonts w:hint="eastAsia"/>
          <w:lang w:val="en-US" w:eastAsia="zh-CN"/>
        </w:rPr>
        <w:t>29.</w:t>
      </w:r>
      <w:r>
        <w:rPr>
          <w:rFonts w:hint="eastAsia"/>
        </w:rPr>
        <w:t>履约保证金</w:t>
      </w:r>
    </w:p>
    <w:p w14:paraId="51DB9662">
      <w:pPr>
        <w:keepNext w:val="0"/>
        <w:keepLines w:val="0"/>
        <w:pageBreakBefore w:val="0"/>
        <w:widowControl w:val="0"/>
        <w:kinsoku/>
        <w:wordWrap/>
        <w:overflowPunct/>
        <w:topLinePunct w:val="0"/>
        <w:bidi w:val="0"/>
        <w:spacing w:line="400" w:lineRule="exact"/>
        <w:ind w:firstLine="480" w:firstLineChars="200"/>
      </w:pPr>
      <w:r>
        <w:rPr>
          <w:rFonts w:hint="eastAsia"/>
          <w:color w:val="auto"/>
          <w:lang w:val="en-US" w:eastAsia="zh-CN"/>
        </w:rPr>
        <w:t>根据</w:t>
      </w:r>
      <w:r>
        <w:rPr>
          <w:rFonts w:hint="eastAsia"/>
          <w:lang w:val="zh-CN"/>
        </w:rPr>
        <w:t>《四川省财政厅关于印发《四川省政府采购营商环境指标提升专项行动工作方案》的通知》（川财采[2020]74 号）</w:t>
      </w:r>
      <w:r>
        <w:rPr>
          <w:rFonts w:hint="eastAsia"/>
          <w:color w:val="auto"/>
          <w:lang w:val="en-US" w:eastAsia="zh-CN"/>
        </w:rPr>
        <w:t>文件的要求，本项目不收履约保证金。</w:t>
      </w:r>
    </w:p>
    <w:p w14:paraId="5CBEBF71">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0</w:t>
      </w:r>
      <w:r>
        <w:rPr>
          <w:rFonts w:hint="eastAsia"/>
        </w:rPr>
        <w:t>.履行合同</w:t>
      </w:r>
    </w:p>
    <w:p w14:paraId="6A9F8635">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3</w:t>
      </w:r>
      <w:r>
        <w:rPr>
          <w:rFonts w:hint="eastAsia"/>
          <w:color w:val="000000"/>
          <w:lang w:val="en-US" w:eastAsia="zh-CN"/>
        </w:rPr>
        <w:t>0</w:t>
      </w:r>
      <w:r>
        <w:rPr>
          <w:rFonts w:hint="eastAsia"/>
          <w:color w:val="000000"/>
        </w:rPr>
        <w:t>.1 成交供应商与采购人签订合同后，合同双方应严格执行合同条款，履行合同规定的义务，保证合同的顺利完成。</w:t>
      </w:r>
    </w:p>
    <w:p w14:paraId="5BB1A82C">
      <w:pPr>
        <w:keepNext w:val="0"/>
        <w:keepLines w:val="0"/>
        <w:pageBreakBefore w:val="0"/>
        <w:widowControl w:val="0"/>
        <w:kinsoku/>
        <w:wordWrap/>
        <w:overflowPunct/>
        <w:topLinePunct w:val="0"/>
        <w:bidi w:val="0"/>
        <w:spacing w:line="400" w:lineRule="exact"/>
        <w:ind w:firstLine="480"/>
        <w:rPr>
          <w:b/>
          <w:color w:val="000000"/>
        </w:rPr>
      </w:pPr>
      <w:r>
        <w:rPr>
          <w:rFonts w:hint="eastAsia"/>
          <w:color w:val="000000"/>
        </w:rPr>
        <w:t>3</w:t>
      </w:r>
      <w:r>
        <w:rPr>
          <w:rFonts w:hint="eastAsia"/>
          <w:color w:val="000000"/>
          <w:lang w:val="en-US" w:eastAsia="zh-CN"/>
        </w:rPr>
        <w:t>0</w:t>
      </w:r>
      <w:r>
        <w:rPr>
          <w:rFonts w:hint="eastAsia"/>
          <w:color w:val="000000"/>
        </w:rPr>
        <w:t>.2 在合同履行过程中，如发生合同纠纷，合同双方应按照《</w:t>
      </w:r>
      <w:r>
        <w:rPr>
          <w:rFonts w:hint="eastAsia"/>
          <w:color w:val="000000"/>
          <w:lang w:val="en-US" w:eastAsia="zh-CN"/>
        </w:rPr>
        <w:t>民法典</w:t>
      </w:r>
      <w:r>
        <w:rPr>
          <w:rFonts w:hint="eastAsia"/>
          <w:color w:val="000000"/>
        </w:rPr>
        <w:t>》的有关规定进行处理。</w:t>
      </w:r>
    </w:p>
    <w:p w14:paraId="55947ADE">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1</w:t>
      </w:r>
      <w:r>
        <w:rPr>
          <w:rFonts w:hint="eastAsia"/>
        </w:rPr>
        <w:t>.验收</w:t>
      </w:r>
    </w:p>
    <w:p w14:paraId="71008212">
      <w:pPr>
        <w:keepNext w:val="0"/>
        <w:keepLines w:val="0"/>
        <w:pageBreakBefore w:val="0"/>
        <w:widowControl w:val="0"/>
        <w:kinsoku/>
        <w:wordWrap/>
        <w:overflowPunct/>
        <w:topLinePunct w:val="0"/>
        <w:bidi w:val="0"/>
        <w:spacing w:line="400" w:lineRule="exact"/>
        <w:ind w:firstLine="480"/>
        <w:jc w:val="both"/>
        <w:rPr>
          <w:color w:val="000000"/>
        </w:rPr>
      </w:pPr>
      <w:r>
        <w:rPr>
          <w:rFonts w:hint="eastAsia"/>
          <w:color w:val="000000"/>
        </w:rPr>
        <w:t>本项目</w:t>
      </w:r>
      <w:r>
        <w:rPr>
          <w:rFonts w:hint="eastAsia"/>
          <w:lang w:eastAsia="zh-CN"/>
        </w:rPr>
        <w:t>招标采购单位</w:t>
      </w:r>
      <w:r>
        <w:rPr>
          <w:rFonts w:hint="eastAsia"/>
          <w:color w:val="000000"/>
        </w:rPr>
        <w:t>将</w:t>
      </w:r>
      <w:r>
        <w:rPr>
          <w:rFonts w:hint="eastAsia"/>
          <w:color w:val="000000"/>
          <w:lang w:eastAsia="zh-CN"/>
        </w:rPr>
        <w:t>参</w:t>
      </w:r>
      <w:r>
        <w:rPr>
          <w:rFonts w:hint="eastAsia"/>
          <w:color w:val="000000"/>
        </w:rPr>
        <w:t>照政府采购相关法律法规以及</w:t>
      </w:r>
      <w:r>
        <w:rPr>
          <w:rFonts w:hint="eastAsia"/>
        </w:rPr>
        <w:t>《</w:t>
      </w:r>
      <w:r>
        <w:rPr>
          <w:rFonts w:hint="eastAsia"/>
          <w:lang w:val="en-US" w:eastAsia="zh-CN"/>
        </w:rPr>
        <w:t>财政部关于进一步加强政府采购需求和履约验收管理的指导意见</w:t>
      </w:r>
      <w:r>
        <w:rPr>
          <w:rFonts w:hint="eastAsia"/>
        </w:rPr>
        <w:t>》的通知（</w:t>
      </w:r>
      <w:r>
        <w:rPr>
          <w:rFonts w:hint="eastAsia"/>
          <w:lang w:val="en-US" w:eastAsia="zh-CN"/>
        </w:rPr>
        <w:t>财库【2016】205</w:t>
      </w:r>
      <w:r>
        <w:rPr>
          <w:rFonts w:hint="eastAsia"/>
        </w:rPr>
        <w:t>号）</w:t>
      </w:r>
      <w:r>
        <w:rPr>
          <w:rFonts w:hint="eastAsia"/>
          <w:color w:val="000000"/>
        </w:rPr>
        <w:t>的要求进行验收。</w:t>
      </w:r>
    </w:p>
    <w:p w14:paraId="2D6F9FB0">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2</w:t>
      </w:r>
      <w:r>
        <w:rPr>
          <w:rFonts w:hint="eastAsia"/>
        </w:rPr>
        <w:t>.资金支付</w:t>
      </w:r>
    </w:p>
    <w:p w14:paraId="05570FB4">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采购人将按照采购合同规定，及时向成交供应商支付采购资金。</w:t>
      </w:r>
    </w:p>
    <w:p w14:paraId="3A049604">
      <w:pPr>
        <w:pStyle w:val="4"/>
        <w:keepNext w:val="0"/>
        <w:keepLines w:val="0"/>
        <w:pageBreakBefore w:val="0"/>
        <w:widowControl w:val="0"/>
        <w:kinsoku/>
        <w:wordWrap/>
        <w:overflowPunct/>
        <w:topLinePunct w:val="0"/>
        <w:bidi w:val="0"/>
        <w:spacing w:before="0" w:line="400" w:lineRule="exact"/>
        <w:ind w:firstLine="643"/>
        <w:rPr>
          <w:color w:val="000000"/>
        </w:rPr>
      </w:pPr>
      <w:r>
        <w:rPr>
          <w:rFonts w:hint="eastAsia"/>
          <w:color w:val="000000"/>
        </w:rPr>
        <w:t>八、询价纪律要求</w:t>
      </w:r>
    </w:p>
    <w:p w14:paraId="2907BEA3">
      <w:pPr>
        <w:pStyle w:val="5"/>
        <w:keepNext w:val="0"/>
        <w:keepLines w:val="0"/>
        <w:pageBreakBefore w:val="0"/>
        <w:widowControl w:val="0"/>
        <w:kinsoku/>
        <w:wordWrap/>
        <w:overflowPunct/>
        <w:topLinePunct w:val="0"/>
        <w:bidi w:val="0"/>
        <w:spacing w:line="400" w:lineRule="exact"/>
        <w:ind w:firstLine="562" w:firstLineChars="200"/>
      </w:pPr>
      <w:r>
        <w:rPr>
          <w:rFonts w:hint="eastAsia"/>
        </w:rPr>
        <w:t>3</w:t>
      </w:r>
      <w:r>
        <w:rPr>
          <w:rFonts w:hint="eastAsia"/>
          <w:lang w:val="en-US" w:eastAsia="zh-CN"/>
        </w:rPr>
        <w:t>3</w:t>
      </w:r>
      <w:r>
        <w:rPr>
          <w:rFonts w:hint="eastAsia"/>
        </w:rPr>
        <w:t>.供应商不得具有的情形</w:t>
      </w:r>
    </w:p>
    <w:p w14:paraId="4B0EEA6F">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供应商参加本项目询价不得有下列情形：</w:t>
      </w:r>
    </w:p>
    <w:p w14:paraId="38DD4B04">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（1）提供虚假材料谋取成交；</w:t>
      </w:r>
    </w:p>
    <w:p w14:paraId="778B915D">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（2）采取不正当手段诋毁、排挤其他供应商；</w:t>
      </w:r>
    </w:p>
    <w:p w14:paraId="13634C3E">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（3）与</w:t>
      </w:r>
      <w:r>
        <w:rPr>
          <w:rFonts w:hint="eastAsia"/>
          <w:lang w:eastAsia="zh-CN"/>
        </w:rPr>
        <w:t>招标采购单位</w:t>
      </w:r>
      <w:r>
        <w:rPr>
          <w:rFonts w:hint="eastAsia"/>
          <w:color w:val="000000"/>
        </w:rPr>
        <w:t>、或其他供应商恶意串通；</w:t>
      </w:r>
    </w:p>
    <w:p w14:paraId="3F1510B3">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（4）向</w:t>
      </w:r>
      <w:r>
        <w:rPr>
          <w:rFonts w:hint="eastAsia"/>
          <w:lang w:eastAsia="zh-CN"/>
        </w:rPr>
        <w:t>招标采购单位</w:t>
      </w:r>
      <w:r>
        <w:rPr>
          <w:rFonts w:hint="eastAsia"/>
          <w:color w:val="000000"/>
        </w:rPr>
        <w:t>、询价小组成员行贿或者提供其他不正当利益；</w:t>
      </w:r>
    </w:p>
    <w:p w14:paraId="1BD5A0B0">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（5）在询价过程中与</w:t>
      </w:r>
      <w:r>
        <w:rPr>
          <w:rFonts w:hint="eastAsia"/>
          <w:lang w:eastAsia="zh-CN"/>
        </w:rPr>
        <w:t>招标采购单位</w:t>
      </w:r>
      <w:r>
        <w:rPr>
          <w:rFonts w:hint="eastAsia"/>
          <w:color w:val="000000"/>
        </w:rPr>
        <w:t>进行协商；</w:t>
      </w:r>
    </w:p>
    <w:p w14:paraId="69D58227">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（6）成交后无正当理由拒不与采购人签订采购合同；</w:t>
      </w:r>
    </w:p>
    <w:p w14:paraId="5D775E7B">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（7）未按照询价文件确定的事项签订采购合同；</w:t>
      </w:r>
    </w:p>
    <w:p w14:paraId="2EF8CB11">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（8）将政府采购合同转包或者违规分包；</w:t>
      </w:r>
    </w:p>
    <w:p w14:paraId="629180DD">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（9）提供假冒伪劣产品；</w:t>
      </w:r>
    </w:p>
    <w:p w14:paraId="55F7556E">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（10）擅自变更、中止或者终止采购合同；</w:t>
      </w:r>
    </w:p>
    <w:p w14:paraId="1CC4A235">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（11）拒绝有关部门的监督检查或者向监督检查部门提供虚假情况；</w:t>
      </w:r>
    </w:p>
    <w:p w14:paraId="56374DA9">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（12）法律法规规定的其他情形。</w:t>
      </w:r>
    </w:p>
    <w:p w14:paraId="48EA18BA">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供应商有上述情形的，按照规定追究法律责任，具备（1）-（10）条情形之一的，同时将取消被确认为成交供应商的资格或者认定成交无效。</w:t>
      </w:r>
    </w:p>
    <w:p w14:paraId="01EC7F5F">
      <w:pPr>
        <w:pStyle w:val="4"/>
        <w:keepNext w:val="0"/>
        <w:keepLines w:val="0"/>
        <w:pageBreakBefore w:val="0"/>
        <w:widowControl w:val="0"/>
        <w:kinsoku/>
        <w:wordWrap/>
        <w:overflowPunct/>
        <w:topLinePunct w:val="0"/>
        <w:bidi w:val="0"/>
        <w:spacing w:line="400" w:lineRule="exact"/>
        <w:ind w:firstLine="0" w:firstLineChars="0"/>
      </w:pPr>
      <w:r>
        <w:rPr>
          <w:rFonts w:hint="eastAsia"/>
          <w:lang w:val="en-US"/>
        </w:rPr>
        <w:t>九</w:t>
      </w:r>
      <w:r>
        <w:rPr>
          <w:rFonts w:hint="eastAsia"/>
        </w:rPr>
        <w:t>、其  他</w:t>
      </w:r>
    </w:p>
    <w:p w14:paraId="72CAB3D2">
      <w:pPr>
        <w:keepNext w:val="0"/>
        <w:keepLines w:val="0"/>
        <w:pageBreakBefore w:val="0"/>
        <w:widowControl w:val="0"/>
        <w:tabs>
          <w:tab w:val="left" w:pos="851"/>
        </w:tabs>
        <w:kinsoku/>
        <w:wordWrap/>
        <w:overflowPunct/>
        <w:topLinePunct w:val="0"/>
        <w:bidi w:val="0"/>
        <w:spacing w:line="400" w:lineRule="exact"/>
        <w:ind w:firstLine="480"/>
        <w:rPr>
          <w:color w:val="000000"/>
        </w:rPr>
      </w:pPr>
      <w:r>
        <w:rPr>
          <w:rFonts w:hint="eastAsia"/>
          <w:color w:val="000000"/>
        </w:rPr>
        <w:t xml:space="preserve"> 3</w:t>
      </w:r>
      <w:r>
        <w:rPr>
          <w:rFonts w:hint="eastAsia"/>
          <w:color w:val="000000"/>
          <w:lang w:val="en-US" w:eastAsia="zh-CN"/>
        </w:rPr>
        <w:t>4</w:t>
      </w:r>
      <w:r>
        <w:rPr>
          <w:rFonts w:hint="eastAsia"/>
          <w:color w:val="000000"/>
        </w:rPr>
        <w:t>.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9484936">
      <w:pPr>
        <w:keepNext w:val="0"/>
        <w:keepLines w:val="0"/>
        <w:pageBreakBefore w:val="0"/>
        <w:widowControl w:val="0"/>
        <w:kinsoku/>
        <w:wordWrap/>
        <w:overflowPunct/>
        <w:topLinePunct w:val="0"/>
        <w:bidi w:val="0"/>
        <w:spacing w:line="400" w:lineRule="exact"/>
        <w:ind w:firstLine="480"/>
        <w:rPr>
          <w:color w:val="auto"/>
        </w:rPr>
      </w:pPr>
      <w:r>
        <w:rPr>
          <w:rFonts w:hint="eastAsia"/>
          <w:color w:val="000000"/>
        </w:rPr>
        <w:t>3</w:t>
      </w:r>
      <w:r>
        <w:rPr>
          <w:rFonts w:hint="eastAsia"/>
          <w:color w:val="000000"/>
          <w:lang w:val="en-US" w:eastAsia="zh-CN"/>
        </w:rPr>
        <w:t>5</w:t>
      </w:r>
      <w:r>
        <w:rPr>
          <w:rFonts w:hint="eastAsia"/>
          <w:color w:val="000000"/>
        </w:rPr>
        <w:t>.</w:t>
      </w:r>
      <w:r>
        <w:rPr>
          <w:rFonts w:hint="eastAsia"/>
          <w:b/>
          <w:color w:val="000000"/>
        </w:rPr>
        <w:t>（实质性要求）</w:t>
      </w:r>
      <w:r>
        <w:rPr>
          <w:rFonts w:hint="eastAsia"/>
          <w:color w:val="auto"/>
        </w:rPr>
        <w:t>在本次递交响应文件之前一周年内，供应商本次询价中对同一品牌同一型号的产品报价</w:t>
      </w:r>
      <w:r>
        <w:rPr>
          <w:rFonts w:hint="eastAsia"/>
          <w:color w:val="auto"/>
          <w:lang w:eastAsia="zh-CN"/>
        </w:rPr>
        <w:t>不得高于</w:t>
      </w:r>
      <w:r>
        <w:rPr>
          <w:rFonts w:hint="eastAsia"/>
          <w:color w:val="auto"/>
        </w:rPr>
        <w:t>在中国境内其他地方的最低报价。</w:t>
      </w:r>
    </w:p>
    <w:p w14:paraId="3E311291">
      <w:pPr>
        <w:keepNext w:val="0"/>
        <w:keepLines w:val="0"/>
        <w:pageBreakBefore w:val="0"/>
        <w:widowControl w:val="0"/>
        <w:kinsoku/>
        <w:wordWrap/>
        <w:overflowPunct/>
        <w:topLinePunct w:val="0"/>
        <w:bidi w:val="0"/>
        <w:spacing w:line="400" w:lineRule="exact"/>
        <w:ind w:firstLine="480"/>
        <w:rPr>
          <w:color w:val="000000"/>
        </w:rPr>
      </w:pPr>
      <w:r>
        <w:rPr>
          <w:rFonts w:hint="eastAsia"/>
          <w:color w:val="000000"/>
        </w:rPr>
        <w:t>3</w:t>
      </w:r>
      <w:r>
        <w:rPr>
          <w:rFonts w:hint="eastAsia"/>
          <w:color w:val="000000"/>
          <w:lang w:val="en-US" w:eastAsia="zh-CN"/>
        </w:rPr>
        <w:t>6</w:t>
      </w:r>
      <w:r>
        <w:rPr>
          <w:rFonts w:hint="eastAsia"/>
          <w:color w:val="000000"/>
        </w:rPr>
        <w:t>.</w:t>
      </w:r>
      <w:r>
        <w:rPr>
          <w:rFonts w:hint="eastAsia"/>
          <w:b/>
          <w:color w:val="000000"/>
        </w:rPr>
        <w:t>（实质性要求）</w:t>
      </w:r>
      <w:r>
        <w:rPr>
          <w:color w:val="000000"/>
        </w:rPr>
        <w:t>国家</w:t>
      </w:r>
      <w:r>
        <w:rPr>
          <w:rFonts w:hint="eastAsia"/>
          <w:color w:val="000000"/>
        </w:rPr>
        <w:t>或行业主管部门</w:t>
      </w:r>
      <w:r>
        <w:rPr>
          <w:color w:val="000000"/>
        </w:rPr>
        <w:t>对</w:t>
      </w:r>
      <w:r>
        <w:rPr>
          <w:rFonts w:hint="eastAsia"/>
          <w:color w:val="000000"/>
        </w:rPr>
        <w:t>供应商和采购产品的</w:t>
      </w:r>
      <w:r>
        <w:rPr>
          <w:color w:val="000000"/>
        </w:rPr>
        <w:t>技术</w:t>
      </w:r>
      <w:r>
        <w:rPr>
          <w:rFonts w:hint="eastAsia"/>
          <w:color w:val="000000"/>
        </w:rPr>
        <w:t>标准、</w:t>
      </w:r>
      <w:r>
        <w:rPr>
          <w:color w:val="000000"/>
        </w:rPr>
        <w:t>质量</w:t>
      </w:r>
      <w:r>
        <w:rPr>
          <w:rFonts w:hint="eastAsia"/>
          <w:color w:val="000000"/>
        </w:rPr>
        <w:t>标准和资格资质条件</w:t>
      </w:r>
      <w:r>
        <w:rPr>
          <w:color w:val="000000"/>
        </w:rPr>
        <w:t>等有</w:t>
      </w:r>
      <w:r>
        <w:rPr>
          <w:rFonts w:hint="eastAsia"/>
          <w:color w:val="000000"/>
        </w:rPr>
        <w:t>强制性规定</w:t>
      </w:r>
      <w:r>
        <w:rPr>
          <w:color w:val="000000"/>
        </w:rPr>
        <w:t>的</w:t>
      </w:r>
      <w:r>
        <w:rPr>
          <w:rFonts w:hint="eastAsia"/>
          <w:color w:val="000000"/>
        </w:rPr>
        <w:t>，必须符合其要求。</w:t>
      </w:r>
    </w:p>
    <w:p w14:paraId="1916D719">
      <w:pPr>
        <w:ind w:firstLine="480"/>
      </w:pPr>
      <w:r>
        <w:rPr>
          <w:rFonts w:hint="eastAsia"/>
        </w:rPr>
        <w:br w:type="page"/>
      </w:r>
    </w:p>
    <w:p w14:paraId="52B2D924">
      <w:pPr>
        <w:pStyle w:val="4"/>
        <w:ind w:firstLine="643"/>
      </w:pPr>
      <w:bookmarkStart w:id="11" w:name="_Toc15469_WPSOffice_Level1"/>
      <w:bookmarkStart w:id="12" w:name="_Toc18687_WPSOffice_Level1"/>
      <w:r>
        <w:rPr>
          <w:rFonts w:hint="eastAsia"/>
        </w:rPr>
        <w:t>第三章  供应商资格条件要求</w:t>
      </w:r>
      <w:bookmarkEnd w:id="11"/>
      <w:bookmarkEnd w:id="12"/>
    </w:p>
    <w:p w14:paraId="7B3D95F1">
      <w:pPr>
        <w:pStyle w:val="5"/>
      </w:pPr>
      <w:r>
        <w:rPr>
          <w:rFonts w:hint="eastAsia"/>
        </w:rPr>
        <w:t>一、参与询价供应商资格、资质性及其他类似效力要求</w:t>
      </w:r>
    </w:p>
    <w:p w14:paraId="00AC8DB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pPr>
      <w:r>
        <w:rPr>
          <w:rFonts w:hint="eastAsia"/>
          <w:szCs w:val="24"/>
          <w:lang w:val="en-US" w:eastAsia="zh-CN"/>
        </w:rPr>
        <w:t>1、</w:t>
      </w:r>
      <w:r>
        <w:rPr>
          <w:rFonts w:hint="eastAsia" w:ascii="宋体" w:hAnsi="宋体" w:eastAsia="宋体" w:cs="宋体"/>
          <w:szCs w:val="24"/>
        </w:rPr>
        <w:t>需要满足的一般资格要求：</w:t>
      </w:r>
    </w:p>
    <w:p w14:paraId="29A4584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①</w:t>
      </w:r>
      <w:r>
        <w:rPr>
          <w:rFonts w:hint="eastAsia"/>
          <w:szCs w:val="24"/>
        </w:rPr>
        <w:t>、具有独立承担民事责任的能力；</w:t>
      </w:r>
    </w:p>
    <w:p w14:paraId="1DD99293">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②</w:t>
      </w:r>
      <w:r>
        <w:rPr>
          <w:rFonts w:hint="eastAsia"/>
          <w:szCs w:val="24"/>
        </w:rPr>
        <w:t>、具有良好的商业信誉和健全的财务会计制度；</w:t>
      </w:r>
    </w:p>
    <w:p w14:paraId="6128ADD4">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szCs w:val="24"/>
        </w:rPr>
      </w:pPr>
      <w:r>
        <w:rPr>
          <w:rFonts w:hint="eastAsia"/>
          <w:szCs w:val="24"/>
          <w:lang w:eastAsia="zh-CN"/>
        </w:rPr>
        <w:t>③</w:t>
      </w:r>
      <w:r>
        <w:rPr>
          <w:rFonts w:hint="eastAsia"/>
          <w:szCs w:val="24"/>
        </w:rPr>
        <w:t>、具有履行合同所必须的设备和专业技术能力；</w:t>
      </w:r>
    </w:p>
    <w:p w14:paraId="776B0E0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szCs w:val="24"/>
        </w:rPr>
      </w:pPr>
      <w:r>
        <w:rPr>
          <w:rFonts w:hint="eastAsia"/>
          <w:szCs w:val="24"/>
          <w:lang w:eastAsia="zh-CN"/>
        </w:rPr>
        <w:t>④</w:t>
      </w:r>
      <w:r>
        <w:rPr>
          <w:rFonts w:hint="eastAsia"/>
          <w:szCs w:val="24"/>
        </w:rPr>
        <w:t>、具有依法缴纳税收和社会保障资金的良好记录；</w:t>
      </w:r>
    </w:p>
    <w:p w14:paraId="50EFCF1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rPr>
      </w:pPr>
      <w:r>
        <w:rPr>
          <w:rFonts w:hint="eastAsia"/>
          <w:szCs w:val="24"/>
          <w:lang w:eastAsia="zh-CN"/>
        </w:rPr>
        <w:t>⑤</w:t>
      </w:r>
      <w:r>
        <w:rPr>
          <w:rFonts w:hint="eastAsia"/>
          <w:szCs w:val="24"/>
        </w:rPr>
        <w:t>、</w:t>
      </w:r>
      <w:r>
        <w:rPr>
          <w:rFonts w:hint="eastAsia" w:ascii="宋体" w:hAnsi="宋体" w:eastAsia="宋体" w:cs="宋体"/>
          <w:szCs w:val="24"/>
        </w:rPr>
        <w:t>参加本次采购活动前三年内，在经营活动中没有重大违法记录；</w:t>
      </w:r>
    </w:p>
    <w:p w14:paraId="1039D7D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en-US"/>
        </w:rPr>
      </w:pPr>
      <w:r>
        <w:rPr>
          <w:rFonts w:hint="eastAsia" w:cs="宋体"/>
          <w:b w:val="0"/>
          <w:bCs w:val="0"/>
          <w:sz w:val="24"/>
          <w:szCs w:val="24"/>
          <w:lang w:val="en-US" w:eastAsia="zh-CN" w:bidi="zh-CN"/>
        </w:rPr>
        <w:t>⑥</w:t>
      </w:r>
      <w:r>
        <w:rPr>
          <w:rFonts w:hint="eastAsia" w:ascii="宋体" w:hAnsi="宋体" w:eastAsia="宋体" w:cs="宋体"/>
          <w:b w:val="0"/>
          <w:bCs w:val="0"/>
          <w:sz w:val="24"/>
          <w:szCs w:val="24"/>
          <w:lang w:val="en-US" w:eastAsia="zh-CN" w:bidi="zh-CN"/>
        </w:rPr>
        <w:t>、</w:t>
      </w:r>
      <w:r>
        <w:rPr>
          <w:rFonts w:hint="eastAsia" w:ascii="宋体" w:hAnsi="宋体" w:eastAsia="宋体" w:cs="宋体"/>
          <w:szCs w:val="24"/>
        </w:rPr>
        <w:t>法律、行政法规规定的其他条件：</w:t>
      </w:r>
      <w:r>
        <w:rPr>
          <w:rFonts w:hint="eastAsia" w:ascii="宋体" w:hAnsi="宋体" w:eastAsia="宋体" w:cs="宋体"/>
          <w:szCs w:val="24"/>
          <w:lang w:val="en-US"/>
        </w:rPr>
        <w:t>供应商截止至采购公告发布之日前一个工作日未被列入“信用中国”网站 (www.creditchina.gov.cn)</w:t>
      </w:r>
      <w:r>
        <w:rPr>
          <w:rFonts w:hint="eastAsia" w:ascii="宋体" w:hAnsi="宋体" w:eastAsia="宋体" w:cs="宋体"/>
          <w:szCs w:val="24"/>
        </w:rPr>
        <w:fldChar w:fldCharType="begin"/>
      </w:r>
      <w:r>
        <w:rPr>
          <w:rFonts w:hint="eastAsia" w:ascii="宋体" w:hAnsi="宋体" w:eastAsia="宋体" w:cs="宋体"/>
          <w:szCs w:val="24"/>
        </w:rPr>
        <w:instrText xml:space="preserve"> HYPERLINK "http://www.ccgp-sichuan.gov.cn)中任一网站的失信被执行人名单或重大税收违法案件当事人名单或政府采购严重违法失信行为记录名单。" </w:instrText>
      </w:r>
      <w:r>
        <w:rPr>
          <w:rFonts w:hint="eastAsia" w:ascii="宋体" w:hAnsi="宋体" w:eastAsia="宋体" w:cs="宋体"/>
          <w:szCs w:val="24"/>
        </w:rPr>
        <w:fldChar w:fldCharType="separate"/>
      </w:r>
      <w:r>
        <w:rPr>
          <w:rFonts w:hint="eastAsia" w:ascii="宋体" w:hAnsi="宋体" w:eastAsia="宋体" w:cs="宋体"/>
          <w:szCs w:val="24"/>
          <w:lang w:val="en-US"/>
        </w:rPr>
        <w:t>网站的失信被执行人名单或重大税收违法案件当事人名单或政府采购严重违法失信行为记录名单。</w:t>
      </w:r>
      <w:r>
        <w:rPr>
          <w:rFonts w:hint="eastAsia" w:ascii="宋体" w:hAnsi="宋体" w:eastAsia="宋体" w:cs="宋体"/>
          <w:szCs w:val="24"/>
          <w:lang w:val="en-US"/>
        </w:rPr>
        <w:fldChar w:fldCharType="end"/>
      </w:r>
    </w:p>
    <w:p w14:paraId="6FE7E23C">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eastAsia="zh-CN"/>
        </w:rPr>
      </w:pPr>
      <w:r>
        <w:rPr>
          <w:rFonts w:hint="eastAsia" w:ascii="宋体" w:hAnsi="宋体" w:eastAsia="宋体" w:cs="宋体"/>
          <w:szCs w:val="24"/>
          <w:lang w:val="en-US" w:eastAsia="zh-CN"/>
        </w:rPr>
        <w:t>2、</w:t>
      </w:r>
      <w:r>
        <w:rPr>
          <w:rFonts w:hint="eastAsia" w:ascii="宋体" w:hAnsi="宋体" w:eastAsia="宋体" w:cs="宋体"/>
          <w:szCs w:val="24"/>
          <w:lang w:val="zh-CN" w:eastAsia="zh-CN"/>
        </w:rPr>
        <w:t>根据采购项目提出的特殊条件：</w:t>
      </w:r>
    </w:p>
    <w:p w14:paraId="6DA2F0F4">
      <w:pPr>
        <w:pStyle w:val="11"/>
        <w:rPr>
          <w:rFonts w:hint="eastAsia" w:ascii="宋体" w:hAnsi="宋体" w:eastAsia="宋体" w:cs="宋体"/>
          <w:sz w:val="24"/>
          <w:szCs w:val="24"/>
          <w:lang w:val="en-US" w:eastAsia="zh-CN" w:bidi="zh-CN"/>
        </w:rPr>
      </w:pPr>
      <w:r>
        <w:rPr>
          <w:rFonts w:hint="eastAsia"/>
          <w:lang w:val="en-US" w:eastAsia="zh-CN"/>
        </w:rPr>
        <w:t>①、</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5E80FFE8">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②、供应商向国网四川省电力公司开具的履约保</w:t>
      </w:r>
      <w:r>
        <w:rPr>
          <w:rFonts w:hint="eastAsia" w:ascii="宋体" w:hAnsi="宋体" w:eastAsia="宋体" w:cs="宋体"/>
          <w:sz w:val="24"/>
          <w:szCs w:val="24"/>
          <w:highlight w:val="none"/>
          <w:lang w:val="en-US" w:eastAsia="zh-CN" w:bidi="zh-CN"/>
        </w:rPr>
        <w:t>证函( 300万元及以上)。中</w:t>
      </w:r>
      <w:r>
        <w:rPr>
          <w:rFonts w:hint="eastAsia" w:ascii="宋体" w:hAnsi="宋体" w:eastAsia="宋体" w:cs="宋体"/>
          <w:sz w:val="24"/>
          <w:szCs w:val="24"/>
          <w:lang w:val="en-US" w:eastAsia="zh-CN" w:bidi="zh-CN"/>
        </w:rPr>
        <w:t>标后需配合采购人在四川电力交易平台信息披露里核查。（提供保函复印件并加盖公章）。</w:t>
      </w:r>
    </w:p>
    <w:p w14:paraId="6F686D6E">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rPr>
      </w:pPr>
      <w:r>
        <w:rPr>
          <w:rFonts w:hint="eastAsia" w:cs="宋体"/>
          <w:szCs w:val="24"/>
          <w:lang w:val="en-US" w:eastAsia="zh-CN"/>
        </w:rPr>
        <w:t>③</w:t>
      </w:r>
      <w:r>
        <w:rPr>
          <w:rFonts w:hint="eastAsia" w:ascii="宋体" w:hAnsi="宋体" w:eastAsia="宋体" w:cs="宋体"/>
          <w:szCs w:val="24"/>
          <w:lang w:val="en-US"/>
        </w:rPr>
        <w:t>、本项目不接受联合体投标。</w:t>
      </w:r>
    </w:p>
    <w:p w14:paraId="44A23677">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④</w:t>
      </w:r>
      <w:r>
        <w:rPr>
          <w:rFonts w:hint="eastAsia" w:ascii="宋体" w:hAnsi="宋体" w:eastAsia="宋体" w:cs="宋体"/>
          <w:szCs w:val="24"/>
        </w:rPr>
        <w:t>、本项目不接受联合体参与。</w:t>
      </w:r>
    </w:p>
    <w:p w14:paraId="054D0344">
      <w:pPr>
        <w:pStyle w:val="37"/>
        <w:pageBreakBefore w:val="0"/>
        <w:kinsoku/>
        <w:overflowPunct/>
        <w:bidi w:val="0"/>
        <w:spacing w:line="360" w:lineRule="auto"/>
        <w:ind w:left="0" w:leftChars="0" w:right="0" w:rightChars="0" w:firstLine="0" w:firstLineChars="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eastAsia" w:ascii="宋体" w:hAnsi="宋体" w:eastAsia="宋体" w:cs="宋体"/>
          <w:b/>
          <w:bCs/>
          <w:color w:val="auto"/>
          <w:sz w:val="24"/>
          <w:szCs w:val="24"/>
          <w:highlight w:val="none"/>
          <w:lang w:eastAsia="zh-CN"/>
        </w:rPr>
        <w:t>以财库</w:t>
      </w:r>
      <w:r>
        <w:rPr>
          <w:rFonts w:hint="eastAsia" w:ascii="宋体" w:hAnsi="宋体" w:eastAsia="宋体" w:cs="宋体"/>
          <w:b/>
          <w:bCs/>
          <w:color w:val="auto"/>
          <w:kern w:val="0"/>
          <w:sz w:val="24"/>
          <w:szCs w:val="24"/>
          <w:highlight w:val="none"/>
          <w:lang w:val="en-US" w:eastAsia="zh-CN"/>
        </w:rPr>
        <w:t>〔2023〕3号文为准，即</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认定为200万元以上的罚款，法律、行政法规以及国务院有关部门明确规定相关领域“较大数额罚款”标准高于200万元的，从其规定。</w:t>
      </w:r>
    </w:p>
    <w:p w14:paraId="3FD31879">
      <w:pPr>
        <w:pStyle w:val="37"/>
        <w:ind w:firstLine="480"/>
        <w:rPr>
          <w:rFonts w:hint="eastAsia" w:ascii="宋体" w:hAnsi="宋体" w:eastAsia="宋体" w:cs="宋体"/>
          <w:sz w:val="24"/>
          <w:lang w:val="zh-CN"/>
        </w:rPr>
      </w:pP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本章要求</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提供的资格证明材料必须加盖</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印章（鲜章）。</w:t>
      </w:r>
    </w:p>
    <w:p w14:paraId="5B196320">
      <w:pPr>
        <w:ind w:firstLine="643"/>
        <w:rPr>
          <w:rFonts w:ascii="黑体" w:eastAsia="黑体"/>
          <w:b/>
          <w:color w:val="000000"/>
          <w:sz w:val="32"/>
          <w:szCs w:val="32"/>
        </w:rPr>
      </w:pPr>
    </w:p>
    <w:p w14:paraId="61B8A92F">
      <w:pPr>
        <w:pStyle w:val="16"/>
        <w:rPr>
          <w:rFonts w:ascii="黑体" w:eastAsia="黑体"/>
          <w:b/>
          <w:color w:val="000000"/>
          <w:sz w:val="32"/>
          <w:szCs w:val="32"/>
        </w:rPr>
      </w:pPr>
    </w:p>
    <w:p w14:paraId="55F25653">
      <w:pPr>
        <w:pStyle w:val="16"/>
        <w:rPr>
          <w:rFonts w:ascii="黑体" w:eastAsia="黑体"/>
          <w:b/>
          <w:color w:val="000000"/>
          <w:sz w:val="32"/>
          <w:szCs w:val="32"/>
        </w:rPr>
      </w:pPr>
    </w:p>
    <w:p w14:paraId="21F0DCD9">
      <w:pPr>
        <w:pStyle w:val="11"/>
        <w:ind w:left="0" w:leftChars="0" w:firstLine="0" w:firstLineChars="0"/>
      </w:pPr>
    </w:p>
    <w:p w14:paraId="01A8EEE6">
      <w:pPr>
        <w:pStyle w:val="4"/>
        <w:ind w:firstLine="0" w:firstLineChars="0"/>
      </w:pPr>
      <w:bookmarkStart w:id="13" w:name="_Toc27782_WPSOffice_Level1"/>
      <w:bookmarkStart w:id="14" w:name="_Toc4979_WPSOffice_Level1"/>
      <w:r>
        <w:rPr>
          <w:rFonts w:hint="eastAsia"/>
          <w:lang w:val="en-US"/>
        </w:rPr>
        <w:t>第四章</w:t>
      </w:r>
      <w:r>
        <w:rPr>
          <w:rFonts w:hint="eastAsia"/>
          <w:lang w:val="en-US" w:eastAsia="zh-CN"/>
        </w:rPr>
        <w:t xml:space="preserve">  </w:t>
      </w:r>
      <w:r>
        <w:rPr>
          <w:rFonts w:hint="eastAsia"/>
        </w:rPr>
        <w:t>供应商资格证明材料</w:t>
      </w:r>
      <w:bookmarkEnd w:id="13"/>
      <w:bookmarkEnd w:id="14"/>
    </w:p>
    <w:p w14:paraId="4A1DE4B6">
      <w:pPr>
        <w:pStyle w:val="5"/>
      </w:pPr>
      <w:r>
        <w:rPr>
          <w:rFonts w:hint="eastAsia"/>
        </w:rPr>
        <w:t>一、应当提供的投标人资格、资质性及其他类似效力要求的相关证明材料</w:t>
      </w:r>
    </w:p>
    <w:p w14:paraId="321E01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宋体" w:hAnsi="宋体" w:eastAsia="宋体" w:cs="宋体"/>
          <w:color w:val="000000"/>
        </w:rPr>
      </w:pPr>
      <w:r>
        <w:rPr>
          <w:rFonts w:hint="eastAsia"/>
        </w:rPr>
        <w:t>1、有效的营业执照副本（</w:t>
      </w:r>
      <w:r>
        <w:rPr>
          <w:rFonts w:hint="eastAsia"/>
          <w:color w:val="000000"/>
        </w:rPr>
        <w:t>清晰的复印件）（</w:t>
      </w:r>
      <w:r>
        <w:rPr>
          <w:rFonts w:hint="eastAsia"/>
          <w:b/>
          <w:bCs/>
          <w:color w:val="000000"/>
        </w:rPr>
        <w:t>企业法人：</w:t>
      </w:r>
      <w:r>
        <w:rPr>
          <w:rFonts w:hint="eastAsia"/>
          <w:color w:val="000000"/>
        </w:rPr>
        <w:t>提交“统一社会信用代码营业执照”。</w:t>
      </w:r>
      <w:r>
        <w:rPr>
          <w:rFonts w:hint="eastAsia"/>
          <w:b/>
          <w:bCs/>
          <w:color w:val="000000"/>
        </w:rPr>
        <w:t>事业法人：</w:t>
      </w:r>
      <w:r>
        <w:rPr>
          <w:rFonts w:hint="eastAsia"/>
          <w:color w:val="000000"/>
        </w:rPr>
        <w:t>提交“统一社会信用代码法人登记证书”。</w:t>
      </w:r>
      <w:r>
        <w:rPr>
          <w:rFonts w:hint="eastAsia"/>
          <w:b/>
          <w:bCs/>
          <w:color w:val="000000"/>
        </w:rPr>
        <w:t>其他组织：</w:t>
      </w:r>
      <w:r>
        <w:rPr>
          <w:rFonts w:hint="eastAsia"/>
          <w:color w:val="000000"/>
        </w:rPr>
        <w:t>提交“统一社会信用代码社会团体法登记证书”或“统一社会信用代码民办非企业单位登记证书”或“统一社会信用代码基金会法人登记证书”。</w:t>
      </w:r>
      <w:r>
        <w:rPr>
          <w:rFonts w:hint="eastAsia"/>
          <w:b/>
          <w:bCs/>
          <w:color w:val="000000"/>
        </w:rPr>
        <w:t>个体工商户：</w:t>
      </w:r>
      <w:r>
        <w:rPr>
          <w:rFonts w:hint="eastAsia"/>
          <w:color w:val="000000"/>
        </w:rPr>
        <w:t>提交“统一社会信用代码营业执照”）</w:t>
      </w:r>
      <w:r>
        <w:rPr>
          <w:rFonts w:hint="eastAsia" w:ascii="宋体" w:hAnsi="宋体" w:eastAsia="宋体" w:cs="宋体"/>
          <w:color w:val="000000"/>
        </w:rPr>
        <w:t>。</w:t>
      </w:r>
    </w:p>
    <w:p w14:paraId="2185368F">
      <w:pPr>
        <w:autoSpaceDE/>
        <w:autoSpaceDN/>
        <w:ind w:firstLine="480"/>
        <w:rPr>
          <w:color w:val="000000"/>
        </w:rPr>
      </w:pPr>
      <w:r>
        <w:rPr>
          <w:rFonts w:hint="eastAsia"/>
          <w:color w:val="000000"/>
        </w:rPr>
        <w:t>2、法人代表授权委托书、法定代表人</w:t>
      </w:r>
      <w:r>
        <w:rPr>
          <w:rFonts w:hint="eastAsia"/>
          <w:color w:val="000000"/>
          <w:lang w:eastAsia="zh-CN"/>
        </w:rPr>
        <w:t>、</w:t>
      </w:r>
      <w:r>
        <w:rPr>
          <w:rFonts w:hint="eastAsia"/>
          <w:color w:val="000000"/>
        </w:rPr>
        <w:t>授权代表</w:t>
      </w:r>
      <w:r>
        <w:rPr>
          <w:rFonts w:hint="eastAsia"/>
          <w:color w:val="000000"/>
          <w:lang w:eastAsia="zh-CN"/>
        </w:rPr>
        <w:t>和经办人</w:t>
      </w:r>
      <w:r>
        <w:rPr>
          <w:rFonts w:hint="eastAsia"/>
          <w:color w:val="000000"/>
        </w:rPr>
        <w:t>的身份证（清晰的复印件）；</w:t>
      </w:r>
    </w:p>
    <w:p w14:paraId="3EA02092">
      <w:pPr>
        <w:ind w:firstLine="480"/>
        <w:rPr>
          <w:color w:val="000000"/>
        </w:rPr>
      </w:pPr>
      <w:r>
        <w:rPr>
          <w:rFonts w:hint="eastAsia"/>
        </w:rPr>
        <w:t>3、</w:t>
      </w:r>
      <w:r>
        <w:rPr>
          <w:rFonts w:hint="eastAsia"/>
          <w:color w:val="000000"/>
        </w:rPr>
        <w:t>具备健全的财务会计制度（</w:t>
      </w:r>
      <w:r>
        <w:rPr>
          <w:rFonts w:hint="eastAsia"/>
          <w:color w:val="000000"/>
          <w:lang w:val="en-US"/>
        </w:rPr>
        <w:t>提供承诺函，格式自拟</w:t>
      </w:r>
      <w:r>
        <w:rPr>
          <w:rFonts w:hint="eastAsia"/>
          <w:color w:val="000000"/>
        </w:rPr>
        <w:t>）</w:t>
      </w:r>
      <w:r>
        <w:rPr>
          <w:rFonts w:hint="eastAsia"/>
          <w:color w:val="000000"/>
          <w:lang w:eastAsia="zh-CN"/>
        </w:rPr>
        <w:t>；</w:t>
      </w:r>
    </w:p>
    <w:p w14:paraId="1D9E8413">
      <w:pPr>
        <w:ind w:left="480" w:leftChars="200" w:firstLine="0" w:firstLineChars="0"/>
        <w:rPr>
          <w:rFonts w:hint="eastAsia" w:eastAsia="宋体"/>
          <w:lang w:eastAsia="zh-CN"/>
        </w:rPr>
      </w:pPr>
      <w:r>
        <w:rPr>
          <w:rFonts w:hint="eastAsia"/>
          <w:color w:val="000000"/>
          <w:lang w:val="en-US"/>
        </w:rPr>
        <w:t>4、</w:t>
      </w:r>
      <w:r>
        <w:rPr>
          <w:rFonts w:hint="eastAsia"/>
          <w:color w:val="000000"/>
        </w:rPr>
        <w:t>具有依法缴纳税收和社会保障资金的良好记录（</w:t>
      </w:r>
      <w:r>
        <w:rPr>
          <w:rFonts w:hint="eastAsia"/>
          <w:color w:val="000000"/>
          <w:lang w:val="en-US"/>
        </w:rPr>
        <w:t>提供承诺函，格式自拟</w:t>
      </w:r>
      <w:r>
        <w:rPr>
          <w:rFonts w:hint="eastAsia"/>
          <w:color w:val="000000"/>
        </w:rPr>
        <w:t>）</w:t>
      </w:r>
      <w:r>
        <w:rPr>
          <w:rFonts w:hint="eastAsia"/>
          <w:color w:val="000000"/>
          <w:lang w:eastAsia="zh-CN"/>
        </w:rPr>
        <w:t>；</w:t>
      </w:r>
    </w:p>
    <w:p w14:paraId="7E1EAF9F">
      <w:pPr>
        <w:autoSpaceDE/>
        <w:autoSpaceDN/>
        <w:ind w:firstLine="480"/>
      </w:pPr>
      <w:r>
        <w:rPr>
          <w:rFonts w:hint="eastAsia"/>
        </w:rPr>
        <w:t>5、承诺函（详见响应文件格式</w:t>
      </w:r>
      <w:r>
        <w:rPr>
          <w:rFonts w:hint="eastAsia"/>
          <w:lang w:val="en-US"/>
        </w:rPr>
        <w:t>二</w:t>
      </w:r>
      <w:r>
        <w:rPr>
          <w:rFonts w:hint="eastAsia"/>
        </w:rPr>
        <w:t>）；</w:t>
      </w:r>
    </w:p>
    <w:p w14:paraId="3132B449">
      <w:pPr>
        <w:autoSpaceDE/>
        <w:autoSpaceDN/>
        <w:ind w:firstLine="480"/>
        <w:rPr>
          <w:lang w:val="en-US"/>
        </w:rPr>
      </w:pPr>
      <w:r>
        <w:rPr>
          <w:rFonts w:hint="eastAsia"/>
        </w:rPr>
        <w:t>6、</w:t>
      </w:r>
      <w:r>
        <w:rPr>
          <w:rFonts w:hint="eastAsia"/>
          <w:lang w:val="en-US"/>
        </w:rPr>
        <w:t>本项目参加此次采购活动的投标人、法定代表人/主要负责人在前三年内不得具有行贿犯罪记录（详见响应文件格式三）；</w:t>
      </w:r>
    </w:p>
    <w:p w14:paraId="132D52A3">
      <w:pPr>
        <w:autoSpaceDE/>
        <w:autoSpaceDN/>
        <w:ind w:firstLine="480"/>
        <w:rPr>
          <w:rFonts w:hint="eastAsia"/>
          <w:lang w:val="en-US" w:eastAsia="zh-CN"/>
        </w:rPr>
      </w:pPr>
      <w:r>
        <w:rPr>
          <w:rFonts w:hint="eastAsia"/>
          <w:lang w:val="en-US"/>
        </w:rPr>
        <w:t>7、廉洁承诺书（详见响应文件格式四）</w:t>
      </w:r>
      <w:r>
        <w:rPr>
          <w:rFonts w:hint="eastAsia"/>
          <w:lang w:val="en-US" w:eastAsia="zh-CN"/>
        </w:rPr>
        <w:t>。</w:t>
      </w:r>
    </w:p>
    <w:p w14:paraId="4261AE6B">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eastAsia="zh-CN"/>
        </w:rPr>
      </w:pPr>
      <w:r>
        <w:rPr>
          <w:rFonts w:hint="eastAsia" w:ascii="宋体" w:hAnsi="宋体" w:eastAsia="宋体" w:cs="宋体"/>
          <w:szCs w:val="24"/>
          <w:lang w:val="zh-CN" w:eastAsia="zh-CN"/>
        </w:rPr>
        <w:t>根据采购项目提出的特殊条件：</w:t>
      </w:r>
    </w:p>
    <w:p w14:paraId="67E352F8">
      <w:pPr>
        <w:pStyle w:val="11"/>
        <w:rPr>
          <w:rFonts w:hint="eastAsia" w:ascii="宋体" w:hAnsi="宋体" w:eastAsia="宋体" w:cs="宋体"/>
          <w:sz w:val="24"/>
          <w:szCs w:val="24"/>
          <w:lang w:val="en-US" w:eastAsia="zh-CN" w:bidi="zh-CN"/>
        </w:rPr>
      </w:pPr>
      <w:r>
        <w:rPr>
          <w:rFonts w:hint="eastAsia"/>
          <w:lang w:val="en-US" w:eastAsia="zh-CN"/>
        </w:rPr>
        <w:t>①、</w:t>
      </w:r>
      <w:r>
        <w:rPr>
          <w:rFonts w:hint="eastAsia" w:ascii="宋体" w:hAnsi="宋体" w:eastAsia="宋体" w:cs="宋体"/>
          <w:sz w:val="24"/>
          <w:szCs w:val="24"/>
          <w:lang w:val="en-US" w:eastAsia="zh-CN" w:bidi="zh-CN"/>
        </w:rPr>
        <w:t>供应商属于四川电力交易中心网站( ht://ww.epx. com )市场公示的市场成员中（提供相关证明材料并加盖公章）。</w:t>
      </w:r>
    </w:p>
    <w:p w14:paraId="12FEA8E2">
      <w:pP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②、供应商向国网四川省电力公司开具的</w:t>
      </w:r>
      <w:r>
        <w:rPr>
          <w:rFonts w:hint="eastAsia" w:ascii="宋体" w:hAnsi="宋体" w:eastAsia="宋体" w:cs="宋体"/>
          <w:sz w:val="24"/>
          <w:szCs w:val="24"/>
          <w:highlight w:val="none"/>
          <w:lang w:val="en-US" w:eastAsia="zh-CN" w:bidi="zh-CN"/>
        </w:rPr>
        <w:t>履约保证函( 300万元及以上)。中标</w:t>
      </w:r>
      <w:r>
        <w:rPr>
          <w:rFonts w:hint="eastAsia" w:ascii="宋体" w:hAnsi="宋体" w:eastAsia="宋体" w:cs="宋体"/>
          <w:sz w:val="24"/>
          <w:szCs w:val="24"/>
          <w:lang w:val="en-US" w:eastAsia="zh-CN" w:bidi="zh-CN"/>
        </w:rPr>
        <w:t>后需配合采购人在四川电力交易平台信息披露里核查。（提供保函复印件并加盖公章）。</w:t>
      </w:r>
    </w:p>
    <w:p w14:paraId="78D74108">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lang w:val="en-US"/>
        </w:rPr>
      </w:pPr>
      <w:r>
        <w:rPr>
          <w:rFonts w:hint="eastAsia" w:cs="宋体"/>
          <w:szCs w:val="24"/>
          <w:lang w:val="en-US" w:eastAsia="zh-CN"/>
        </w:rPr>
        <w:t>③</w:t>
      </w:r>
      <w:r>
        <w:rPr>
          <w:rFonts w:hint="eastAsia" w:ascii="宋体" w:hAnsi="宋体" w:eastAsia="宋体" w:cs="宋体"/>
          <w:szCs w:val="24"/>
          <w:lang w:val="en-US"/>
        </w:rPr>
        <w:t>、本项目不接受联合体投标。</w:t>
      </w:r>
    </w:p>
    <w:p w14:paraId="7C02B0DA">
      <w:pPr>
        <w:keepNext w:val="0"/>
        <w:keepLines w:val="0"/>
        <w:pageBreakBefore w:val="0"/>
        <w:widowControl w:val="0"/>
        <w:kinsoku/>
        <w:wordWrap/>
        <w:overflowPunct/>
        <w:topLinePunct w:val="0"/>
        <w:autoSpaceDE/>
        <w:autoSpaceDN/>
        <w:bidi w:val="0"/>
        <w:adjustRightInd/>
        <w:snapToGrid/>
        <w:spacing w:line="430" w:lineRule="exact"/>
        <w:ind w:left="0" w:leftChars="0" w:right="0" w:rightChars="0" w:firstLine="480" w:firstLineChars="200"/>
        <w:jc w:val="left"/>
        <w:textAlignment w:val="auto"/>
        <w:rPr>
          <w:rFonts w:hint="eastAsia" w:ascii="宋体" w:hAnsi="宋体" w:eastAsia="宋体" w:cs="宋体"/>
          <w:szCs w:val="24"/>
          <w:lang w:val="zh-CN"/>
        </w:rPr>
      </w:pPr>
      <w:r>
        <w:rPr>
          <w:rFonts w:hint="eastAsia" w:cs="宋体"/>
          <w:szCs w:val="24"/>
          <w:lang w:val="en-US" w:eastAsia="zh-CN"/>
        </w:rPr>
        <w:t>④</w:t>
      </w:r>
      <w:r>
        <w:rPr>
          <w:rFonts w:hint="eastAsia" w:ascii="宋体" w:hAnsi="宋体" w:eastAsia="宋体" w:cs="宋体"/>
          <w:szCs w:val="24"/>
        </w:rPr>
        <w:t>、本项目不接受联合体参与。</w:t>
      </w:r>
    </w:p>
    <w:p w14:paraId="51B91027">
      <w:pPr>
        <w:pStyle w:val="11"/>
        <w:rPr>
          <w:rFonts w:hint="eastAsia"/>
          <w:lang w:val="en-US" w:eastAsia="zh-CN"/>
        </w:rPr>
      </w:pPr>
    </w:p>
    <w:p w14:paraId="3F816157">
      <w:pPr>
        <w:pStyle w:val="11"/>
        <w:rPr>
          <w:b/>
          <w:bCs/>
          <w:lang w:val="en-US"/>
        </w:rPr>
      </w:pPr>
    </w:p>
    <w:p w14:paraId="2E4AFCAA">
      <w:pPr>
        <w:ind w:firstLine="480"/>
      </w:pPr>
      <w:r>
        <w:rPr>
          <w:rFonts w:hint="eastAsia"/>
        </w:rPr>
        <w:br w:type="page"/>
      </w:r>
    </w:p>
    <w:p w14:paraId="476801E9">
      <w:pPr>
        <w:pStyle w:val="4"/>
        <w:ind w:firstLine="0" w:firstLineChars="0"/>
      </w:pPr>
      <w:bookmarkStart w:id="15" w:name="_Toc2058_WPSOffice_Level1"/>
      <w:bookmarkStart w:id="16" w:name="_Toc23858_WPSOffice_Level1"/>
      <w:r>
        <w:rPr>
          <w:rFonts w:hint="eastAsia"/>
        </w:rPr>
        <w:t xml:space="preserve">第五章  </w:t>
      </w:r>
      <w:bookmarkEnd w:id="15"/>
      <w:r>
        <w:rPr>
          <w:rFonts w:hint="eastAsia"/>
        </w:rPr>
        <w:t>采购项目技术、服务及其他商务要求</w:t>
      </w:r>
      <w:bookmarkEnd w:id="16"/>
    </w:p>
    <w:p w14:paraId="0C1E2831">
      <w:pPr>
        <w:pStyle w:val="5"/>
        <w:bidi w:val="0"/>
        <w:rPr>
          <w:rFonts w:hint="eastAsia"/>
          <w:lang w:val="en-US" w:eastAsia="zh-CN"/>
        </w:rPr>
      </w:pPr>
      <w:bookmarkStart w:id="17" w:name="_Toc29425_WPSOffice_Level1"/>
      <w:r>
        <w:rPr>
          <w:rFonts w:hint="eastAsia"/>
          <w:lang w:val="en-US" w:eastAsia="zh-CN"/>
        </w:rPr>
        <w:t>一、项目概况</w:t>
      </w:r>
    </w:p>
    <w:p w14:paraId="19FE2F80">
      <w:pPr>
        <w:pStyle w:val="61"/>
        <w:ind w:firstLine="480" w:firstLineChars="200"/>
        <w:jc w:val="left"/>
        <w:rPr>
          <w:rFonts w:hint="eastAsia" w:ascii="宋体" w:hAnsi="宋体" w:eastAsia="宋体" w:cs="宋体"/>
          <w:b w:val="0"/>
          <w:bCs w:val="0"/>
          <w:kern w:val="0"/>
          <w:sz w:val="24"/>
          <w:szCs w:val="24"/>
          <w:lang w:val="en-US" w:eastAsia="zh-CN" w:bidi="zh-CN"/>
        </w:rPr>
      </w:pPr>
      <w:r>
        <w:rPr>
          <w:rFonts w:hint="eastAsia" w:ascii="宋体" w:hAnsi="宋体" w:eastAsia="宋体" w:cs="宋体"/>
          <w:b w:val="0"/>
          <w:bCs w:val="0"/>
          <w:kern w:val="0"/>
          <w:sz w:val="24"/>
          <w:szCs w:val="24"/>
          <w:lang w:val="en-US" w:eastAsia="zh-CN" w:bidi="zh-CN"/>
        </w:rPr>
        <w:t>加快推动适应四川能源转型发展和结构优化调整的市场机制建设，全力保障电力安全供应，促进清洁能源高质量利用和绿色电力生产消费，支持经济社会高质量发展，为节约电费开支，采购一家售电公司进行直购电服务</w:t>
      </w:r>
    </w:p>
    <w:p w14:paraId="6DBEAC68">
      <w:pPr>
        <w:pStyle w:val="61"/>
        <w:jc w:val="left"/>
        <w:rPr>
          <w:rFonts w:hint="eastAsia" w:ascii="宋体" w:hAnsi="宋体" w:eastAsia="宋体" w:cs="宋体"/>
          <w:b/>
          <w:bCs/>
          <w:sz w:val="28"/>
          <w:szCs w:val="40"/>
          <w:lang w:val="en-US" w:eastAsia="zh-CN" w:bidi="zh-CN"/>
        </w:rPr>
      </w:pPr>
      <w:r>
        <w:rPr>
          <w:rFonts w:hint="eastAsia" w:ascii="宋体" w:hAnsi="宋体" w:eastAsia="宋体" w:cs="宋体"/>
          <w:b/>
          <w:bCs/>
          <w:sz w:val="28"/>
          <w:szCs w:val="40"/>
          <w:lang w:val="en-US" w:eastAsia="zh-CN" w:bidi="zh-CN"/>
        </w:rPr>
        <w:t>二、报价要求:</w:t>
      </w:r>
    </w:p>
    <w:p w14:paraId="193AE732">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ascii="宋体" w:hAnsi="宋体" w:eastAsia="宋体" w:cs="宋体"/>
          <w:b/>
          <w:bCs/>
          <w:sz w:val="28"/>
          <w:szCs w:val="40"/>
          <w:lang w:val="en-US" w:eastAsia="zh-CN" w:bidi="zh-CN"/>
        </w:rPr>
      </w:pPr>
      <w:r>
        <w:rPr>
          <w:rFonts w:hint="eastAsia" w:ascii="宋体" w:hAnsi="宋体" w:eastAsia="宋体" w:cs="宋体"/>
          <w:b w:val="0"/>
          <w:bCs w:val="0"/>
          <w:kern w:val="0"/>
          <w:sz w:val="24"/>
          <w:szCs w:val="24"/>
          <w:lang w:val="en-US" w:eastAsia="zh-CN" w:bidi="zh-CN"/>
        </w:rPr>
        <w:t>根据国家能源局四川监管办公室印发（川发改能源〔2025〕594号）《四川2026年电力市场交易总体方案》的通知</w:t>
      </w:r>
      <w:r>
        <w:rPr>
          <w:rFonts w:hint="eastAsia" w:cs="宋体"/>
          <w:b w:val="0"/>
          <w:bCs w:val="0"/>
          <w:kern w:val="0"/>
          <w:sz w:val="24"/>
          <w:szCs w:val="24"/>
          <w:lang w:val="en-US" w:eastAsia="zh-CN" w:bidi="zh-CN"/>
        </w:rPr>
        <w:t>要求</w:t>
      </w:r>
      <w:r>
        <w:rPr>
          <w:rFonts w:hint="eastAsia" w:ascii="宋体" w:hAnsi="宋体" w:eastAsia="宋体" w:cs="宋体"/>
          <w:b w:val="0"/>
          <w:bCs w:val="0"/>
          <w:kern w:val="0"/>
          <w:sz w:val="24"/>
          <w:szCs w:val="24"/>
          <w:lang w:val="en-US" w:eastAsia="zh-CN" w:bidi="zh-CN"/>
        </w:rPr>
        <w:t>，</w:t>
      </w:r>
      <w:r>
        <w:rPr>
          <w:rFonts w:hint="eastAsia" w:cs="宋体"/>
          <w:b w:val="0"/>
          <w:bCs w:val="0"/>
          <w:kern w:val="0"/>
          <w:sz w:val="24"/>
          <w:szCs w:val="24"/>
          <w:lang w:val="en-US" w:eastAsia="zh-CN" w:bidi="zh-CN"/>
        </w:rPr>
        <w:t>市场价限价为</w:t>
      </w:r>
      <w:r>
        <w:rPr>
          <w:rFonts w:hint="eastAsia" w:ascii="宋体" w:hAnsi="宋体" w:eastAsia="宋体" w:cs="宋体"/>
          <w:b w:val="0"/>
          <w:bCs w:val="0"/>
          <w:kern w:val="0"/>
          <w:sz w:val="24"/>
          <w:szCs w:val="24"/>
          <w:lang w:val="en-US" w:eastAsia="zh-CN" w:bidi="zh-CN"/>
        </w:rPr>
        <w:t>丰水期（6-10 月）各时段 0—211.43 元/兆瓦时，平水期（5 月、11 月）各时段 0—333.84 元/兆瓦时，枯水期（1-4 月、12 月）各时段 0—415.63 元/兆瓦时。</w:t>
      </w:r>
    </w:p>
    <w:p w14:paraId="289B5175">
      <w:pPr>
        <w:pageBreakBefore w:val="0"/>
        <w:numPr>
          <w:ilvl w:val="0"/>
          <w:numId w:val="0"/>
        </w:numPr>
        <w:kinsoku/>
        <w:wordWrap/>
        <w:overflowPunct/>
        <w:topLinePunct w:val="0"/>
        <w:autoSpaceDE/>
        <w:autoSpaceDN/>
        <w:bidi w:val="0"/>
        <w:snapToGrid/>
        <w:spacing w:line="360" w:lineRule="auto"/>
        <w:ind w:leftChars="0" w:right="0" w:rightChars="0"/>
        <w:textAlignment w:val="auto"/>
        <w:rPr>
          <w:rFonts w:hint="eastAsia" w:ascii="宋体" w:hAnsi="宋体" w:eastAsia="宋体" w:cs="宋体"/>
          <w:b/>
          <w:bCs/>
          <w:sz w:val="28"/>
          <w:szCs w:val="40"/>
          <w:lang w:val="zh-CN" w:eastAsia="zh-CN" w:bidi="zh-CN"/>
        </w:rPr>
      </w:pPr>
      <w:r>
        <w:rPr>
          <w:rFonts w:hint="eastAsia" w:ascii="宋体" w:hAnsi="宋体" w:eastAsia="宋体" w:cs="宋体"/>
          <w:b/>
          <w:bCs/>
          <w:sz w:val="28"/>
          <w:szCs w:val="40"/>
          <w:lang w:val="en-US" w:eastAsia="zh-CN" w:bidi="zh-CN"/>
        </w:rPr>
        <w:t>三、服务要求</w:t>
      </w:r>
      <w:r>
        <w:rPr>
          <w:rFonts w:hint="eastAsia" w:ascii="宋体" w:hAnsi="宋体" w:eastAsia="宋体" w:cs="宋体"/>
          <w:b/>
          <w:bCs/>
          <w:sz w:val="28"/>
          <w:szCs w:val="40"/>
          <w:lang w:val="zh-CN" w:eastAsia="zh-CN" w:bidi="zh-CN"/>
        </w:rPr>
        <w:t>（</w:t>
      </w:r>
      <w:r>
        <w:rPr>
          <w:rFonts w:hint="eastAsia" w:ascii="宋体" w:hAnsi="宋体" w:eastAsia="宋体" w:cs="宋体"/>
          <w:b/>
          <w:bCs/>
          <w:sz w:val="28"/>
          <w:szCs w:val="40"/>
          <w:lang w:val="en-US" w:eastAsia="zh-CN" w:bidi="zh-CN"/>
        </w:rPr>
        <w:t>实质性要求</w:t>
      </w:r>
      <w:r>
        <w:rPr>
          <w:rFonts w:hint="eastAsia" w:ascii="宋体" w:hAnsi="宋体" w:eastAsia="宋体" w:cs="宋体"/>
          <w:b/>
          <w:bCs/>
          <w:sz w:val="28"/>
          <w:szCs w:val="40"/>
          <w:lang w:val="zh-CN" w:eastAsia="zh-CN" w:bidi="zh-CN"/>
        </w:rPr>
        <w:t>）</w:t>
      </w:r>
    </w:p>
    <w:p w14:paraId="5B293643">
      <w:pPr>
        <w:pStyle w:val="11"/>
        <w:rPr>
          <w:rFonts w:hint="eastAsia" w:ascii="宋体" w:hAnsi="宋体" w:eastAsia="宋体" w:cs="宋体"/>
          <w:b/>
          <w:bCs/>
          <w:kern w:val="0"/>
          <w:sz w:val="24"/>
          <w:szCs w:val="24"/>
          <w:lang w:val="zh-CN" w:eastAsia="zh-CN" w:bidi="zh-CN"/>
        </w:rPr>
      </w:pPr>
      <w:r>
        <w:rPr>
          <w:rFonts w:hint="eastAsia" w:ascii="宋体" w:hAnsi="宋体" w:eastAsia="宋体" w:cs="宋体"/>
          <w:b/>
          <w:bCs/>
          <w:kern w:val="0"/>
          <w:sz w:val="24"/>
          <w:szCs w:val="24"/>
          <w:lang w:val="zh-CN" w:eastAsia="zh-CN" w:bidi="zh-CN"/>
        </w:rPr>
        <w:t>（一）其他增值服务要求：</w:t>
      </w:r>
    </w:p>
    <w:p w14:paraId="6FCE445D">
      <w:pPr>
        <w:pStyle w:val="11"/>
        <w:rPr>
          <w:rFonts w:hint="eastAsia"/>
          <w:lang w:val="zh-CN" w:eastAsia="zh-CN"/>
        </w:rPr>
      </w:pPr>
      <w:r>
        <w:rPr>
          <w:rFonts w:hint="eastAsia"/>
          <w:lang w:val="zh-CN" w:eastAsia="zh-CN"/>
        </w:rPr>
        <w:t>1、在维修、检测、试验过程中发生的一切安全事故均由供应商自行负责。</w:t>
      </w:r>
    </w:p>
    <w:p w14:paraId="3B98954D">
      <w:pPr>
        <w:pStyle w:val="11"/>
        <w:rPr>
          <w:rFonts w:hint="eastAsia"/>
          <w:lang w:val="zh-CN" w:eastAsia="zh-CN"/>
        </w:rPr>
      </w:pPr>
      <w:r>
        <w:rPr>
          <w:rFonts w:hint="eastAsia"/>
          <w:lang w:val="zh-CN" w:eastAsia="zh-CN"/>
        </w:rPr>
        <w:t>2、供应商有电力故障抢修施工力量。【提供办公场所图片资料和工器具（设施设备图片资料）及物资仓库（图片资料）】</w:t>
      </w:r>
    </w:p>
    <w:p w14:paraId="1760E32B">
      <w:pPr>
        <w:pStyle w:val="11"/>
        <w:rPr>
          <w:rFonts w:hint="eastAsia"/>
          <w:color w:val="FF0000"/>
          <w:highlight w:val="none"/>
          <w:lang w:val="zh-CN" w:eastAsia="zh-CN"/>
        </w:rPr>
      </w:pPr>
      <w:r>
        <w:rPr>
          <w:rFonts w:hint="eastAsia"/>
          <w:lang w:val="zh-CN" w:eastAsia="zh-CN"/>
        </w:rPr>
        <w:t>3、安全巡视及问题处理：</w:t>
      </w:r>
      <w:r>
        <w:rPr>
          <w:rFonts w:hint="eastAsia"/>
          <w:highlight w:val="none"/>
          <w:lang w:val="zh-CN" w:eastAsia="zh-CN"/>
        </w:rPr>
        <w:t>每</w:t>
      </w:r>
      <w:r>
        <w:rPr>
          <w:rFonts w:hint="eastAsia"/>
          <w:highlight w:val="none"/>
          <w:lang w:val="en-US" w:eastAsia="zh-CN"/>
        </w:rPr>
        <w:t>半年</w:t>
      </w:r>
      <w:r>
        <w:rPr>
          <w:rFonts w:hint="eastAsia"/>
          <w:highlight w:val="none"/>
          <w:lang w:val="zh-CN" w:eastAsia="zh-CN"/>
        </w:rPr>
        <w:t>1次精细化安全巡视，并出具巡视报告。巡检中发现的</w:t>
      </w:r>
      <w:r>
        <w:rPr>
          <w:rFonts w:hint="eastAsia"/>
          <w:color w:val="auto"/>
          <w:highlight w:val="none"/>
          <w:lang w:val="zh-CN" w:eastAsia="zh-CN"/>
        </w:rPr>
        <w:t>问题，由供应商免费处理，采购方仅支付所用材料费，每次材料费在500元以内（含500元）由中标方承担，每次材料在500元以上的超过部分由采购方负责，供应商需提供材料采购发票，其它费用均由供应商负责。</w:t>
      </w:r>
    </w:p>
    <w:p w14:paraId="59E93A8D">
      <w:pPr>
        <w:pStyle w:val="11"/>
        <w:rPr>
          <w:rFonts w:hint="eastAsia"/>
          <w:lang w:val="zh-CN" w:eastAsia="zh-CN"/>
        </w:rPr>
      </w:pPr>
      <w:r>
        <w:rPr>
          <w:rFonts w:hint="eastAsia"/>
          <w:highlight w:val="none"/>
          <w:lang w:val="zh-CN" w:eastAsia="zh-CN"/>
        </w:rPr>
        <w:t>4、抢修服务：全年免费提供事故</w:t>
      </w:r>
      <w:r>
        <w:rPr>
          <w:rFonts w:hint="eastAsia"/>
          <w:lang w:val="zh-CN" w:eastAsia="zh-CN"/>
        </w:rPr>
        <w:t>抢修处理，并分析故障原因（包括但不限于环网柜、配电箱及所有线路等故障的抢修），材料费用支付按“安全巡视及问题处理”规定执行，其它费用均由供应商负责。</w:t>
      </w:r>
    </w:p>
    <w:p w14:paraId="652276CC">
      <w:pPr>
        <w:pStyle w:val="11"/>
        <w:rPr>
          <w:rFonts w:hint="eastAsia"/>
          <w:lang w:val="zh-CN" w:eastAsia="zh-CN"/>
        </w:rPr>
      </w:pPr>
      <w:r>
        <w:rPr>
          <w:rFonts w:hint="eastAsia"/>
          <w:lang w:val="zh-CN" w:eastAsia="zh-CN"/>
        </w:rPr>
        <w:t xml:space="preserve">5、设备保障服务： 按规范要求定期对设备进行巡视维护，并出具巡视记录。  </w:t>
      </w:r>
    </w:p>
    <w:p w14:paraId="468FEC70">
      <w:pPr>
        <w:pStyle w:val="11"/>
        <w:rPr>
          <w:rFonts w:hint="eastAsia"/>
          <w:lang w:val="zh-CN" w:eastAsia="zh-CN"/>
        </w:rPr>
      </w:pPr>
      <w:r>
        <w:rPr>
          <w:rFonts w:hint="eastAsia"/>
          <w:lang w:val="zh-CN" w:eastAsia="zh-CN"/>
        </w:rPr>
        <w:t>6、年检报告：根据供电管理规定对设备进行年度预防性检测试验，每年5月份以前完成检测试验，并出具电力相关部门认可的报告；对器具类按规范要求进行安全检测（包括但不限于绝缘手套、绝缘靴、验电棒等），并出具电力相关部门认可的标识或报告。检测实验所需的施工机具及调试设备，以及安全措施设备等均由供应商自行提供。</w:t>
      </w:r>
    </w:p>
    <w:p w14:paraId="7FCF67EF">
      <w:pPr>
        <w:pStyle w:val="11"/>
        <w:rPr>
          <w:rFonts w:hint="eastAsia"/>
          <w:lang w:val="zh-CN" w:eastAsia="zh-CN"/>
        </w:rPr>
      </w:pPr>
      <w:r>
        <w:rPr>
          <w:rFonts w:hint="eastAsia"/>
          <w:lang w:val="zh-CN" w:eastAsia="zh-CN"/>
        </w:rPr>
        <w:t>7、数据服务：根据采购方需要免费提供与计量相关的电能数据，协助采购方后勤管理部门做好用电负荷及电量预测。</w:t>
      </w:r>
    </w:p>
    <w:p w14:paraId="0CFDE2AB">
      <w:pPr>
        <w:pStyle w:val="11"/>
        <w:rPr>
          <w:rFonts w:hint="eastAsia"/>
          <w:lang w:val="zh-CN" w:eastAsia="zh-CN"/>
        </w:rPr>
      </w:pPr>
      <w:r>
        <w:rPr>
          <w:rFonts w:hint="eastAsia"/>
          <w:lang w:val="zh-CN" w:eastAsia="zh-CN"/>
        </w:rPr>
        <w:t>8、用电分析报告：每</w:t>
      </w:r>
      <w:r>
        <w:rPr>
          <w:rFonts w:hint="eastAsia"/>
          <w:lang w:val="en-US" w:eastAsia="zh-CN"/>
        </w:rPr>
        <w:t>半年</w:t>
      </w:r>
      <w:r>
        <w:rPr>
          <w:rFonts w:hint="eastAsia"/>
          <w:lang w:val="zh-CN" w:eastAsia="zh-CN"/>
        </w:rPr>
        <w:t>出具《综合用电分析报告》。根据用电状态及耗能情况提出优化用能合理建议。</w:t>
      </w:r>
    </w:p>
    <w:p w14:paraId="2B3C6155">
      <w:pPr>
        <w:pStyle w:val="11"/>
        <w:rPr>
          <w:rFonts w:hint="eastAsia"/>
          <w:lang w:val="zh-CN" w:eastAsia="zh-CN"/>
        </w:rPr>
      </w:pPr>
      <w:r>
        <w:rPr>
          <w:rFonts w:hint="eastAsia"/>
          <w:lang w:val="zh-CN" w:eastAsia="zh-CN"/>
        </w:rPr>
        <w:t>9、台账管理：建立设备管理台账；用电管理台账；户号管理台账。</w:t>
      </w:r>
    </w:p>
    <w:p w14:paraId="6FC880A3">
      <w:pPr>
        <w:pStyle w:val="11"/>
        <w:rPr>
          <w:rFonts w:hint="eastAsia"/>
          <w:lang w:val="zh-CN" w:eastAsia="zh-CN"/>
        </w:rPr>
      </w:pPr>
      <w:r>
        <w:rPr>
          <w:rFonts w:hint="eastAsia"/>
          <w:lang w:val="zh-CN" w:eastAsia="zh-CN"/>
        </w:rPr>
        <w:t>10、培训服务：每年对维修人员进行安全培训</w:t>
      </w:r>
      <w:r>
        <w:rPr>
          <w:rFonts w:hint="eastAsia"/>
          <w:highlight w:val="none"/>
          <w:lang w:val="en-US" w:eastAsia="zh-CN"/>
        </w:rPr>
        <w:t>1</w:t>
      </w:r>
      <w:r>
        <w:rPr>
          <w:rFonts w:hint="eastAsia"/>
          <w:highlight w:val="none"/>
          <w:lang w:val="zh-CN" w:eastAsia="zh-CN"/>
        </w:rPr>
        <w:t>+N次</w:t>
      </w:r>
      <w:r>
        <w:rPr>
          <w:rFonts w:hint="eastAsia"/>
          <w:lang w:val="zh-CN" w:eastAsia="zh-CN"/>
        </w:rPr>
        <w:t>。</w:t>
      </w:r>
    </w:p>
    <w:p w14:paraId="6FA9DAB9">
      <w:pPr>
        <w:pStyle w:val="11"/>
        <w:rPr>
          <w:rFonts w:hint="eastAsia"/>
          <w:lang w:val="zh-CN" w:eastAsia="zh-CN"/>
        </w:rPr>
      </w:pPr>
      <w:r>
        <w:rPr>
          <w:rFonts w:hint="eastAsia"/>
          <w:lang w:val="zh-CN" w:eastAsia="zh-CN"/>
        </w:rPr>
        <w:t>11、免费全程协助办理电力交易手续，如入市申请、交易主体注册、交易平台信息收录等。免费代办增（减）容、过户等手续。</w:t>
      </w:r>
    </w:p>
    <w:p w14:paraId="538FB43E">
      <w:pPr>
        <w:pStyle w:val="11"/>
        <w:rPr>
          <w:rFonts w:hint="eastAsia"/>
          <w:lang w:val="zh-CN" w:eastAsia="zh-CN"/>
        </w:rPr>
      </w:pPr>
      <w:r>
        <w:rPr>
          <w:rFonts w:hint="eastAsia"/>
          <w:lang w:val="zh-CN" w:eastAsia="zh-CN"/>
        </w:rPr>
        <w:t xml:space="preserve">12、供应商需根据本项目实际情况制定项目实施方案、应急服务方案、后续服务方案，内容包含但不限于：项目实际情况；项目背景、项目现存问题分析；项目需求分析；突发事件预案；对不同类型突发情况制定不同应急处理措施的；项目实施情况跟进；根据服务期限、服务地点、服务要求制定后续服务内容。 </w:t>
      </w:r>
    </w:p>
    <w:p w14:paraId="0430304D">
      <w:pPr>
        <w:pStyle w:val="11"/>
        <w:rPr>
          <w:rFonts w:hint="eastAsia"/>
          <w:lang w:val="zh-CN" w:eastAsia="zh-CN"/>
        </w:rPr>
      </w:pPr>
      <w:r>
        <w:rPr>
          <w:rFonts w:hint="eastAsia"/>
          <w:lang w:val="zh-CN" w:eastAsia="zh-CN"/>
        </w:rPr>
        <w:t>13、其他需要支持的综合能源管理政策咨询。</w:t>
      </w:r>
    </w:p>
    <w:p w14:paraId="7949FAB5">
      <w:pPr>
        <w:pStyle w:val="11"/>
        <w:rPr>
          <w:rFonts w:hint="eastAsia"/>
          <w:lang w:val="zh-CN" w:eastAsia="zh-CN"/>
        </w:rPr>
      </w:pPr>
      <w:r>
        <w:rPr>
          <w:rFonts w:hint="eastAsia"/>
          <w:lang w:val="zh-CN" w:eastAsia="zh-CN"/>
        </w:rPr>
        <w:t>14、提供分户服务及设备保险服务。</w:t>
      </w:r>
    </w:p>
    <w:p w14:paraId="452709A3">
      <w:pPr>
        <w:pStyle w:val="11"/>
        <w:rPr>
          <w:rFonts w:hint="eastAsia"/>
          <w:highlight w:val="none"/>
          <w:lang w:val="zh-CN" w:eastAsia="zh-CN"/>
        </w:rPr>
      </w:pPr>
      <w:r>
        <w:rPr>
          <w:rFonts w:hint="eastAsia"/>
          <w:highlight w:val="none"/>
          <w:lang w:val="zh-CN" w:eastAsia="zh-CN"/>
        </w:rPr>
        <w:t>15、对院区电力系统中环网柜、高低压配电房及其附属设施和线路等综合性维护，包括但不限于设施设备的清理（彻底清扫、部件检查、除湿防潮）、线路的清理与检查（线路清理、绝缘检测、紧固检查）、标识管理（统一标识、清晰标注、定期检查）设施设备清理与标识服务。</w:t>
      </w:r>
    </w:p>
    <w:p w14:paraId="2630B83B">
      <w:pPr>
        <w:pStyle w:val="11"/>
        <w:rPr>
          <w:rFonts w:hint="eastAsia"/>
          <w:lang w:val="zh-CN" w:eastAsia="zh-CN"/>
        </w:rPr>
      </w:pPr>
      <w:r>
        <w:rPr>
          <w:rFonts w:hint="eastAsia"/>
          <w:lang w:val="zh-CN" w:eastAsia="zh-CN"/>
        </w:rPr>
        <w:t>16、协助制定相关计划和设备检修计划。</w:t>
      </w:r>
    </w:p>
    <w:p w14:paraId="3AF407B9">
      <w:pPr>
        <w:pStyle w:val="11"/>
        <w:rPr>
          <w:rFonts w:hint="eastAsia"/>
          <w:highlight w:val="none"/>
          <w:lang w:val="zh-CN" w:eastAsia="zh-CN"/>
        </w:rPr>
      </w:pPr>
      <w:r>
        <w:rPr>
          <w:rFonts w:hint="eastAsia"/>
          <w:lang w:val="zh-CN" w:eastAsia="zh-CN"/>
        </w:rPr>
        <w:t>17、</w:t>
      </w:r>
      <w:r>
        <w:rPr>
          <w:rFonts w:hint="eastAsia"/>
          <w:highlight w:val="none"/>
          <w:lang w:val="zh-CN" w:eastAsia="zh-CN"/>
        </w:rPr>
        <w:t>提供7*24小时技术咨询电话服务，维修维保服务、遇故障抢修必须在</w:t>
      </w:r>
      <w:r>
        <w:rPr>
          <w:rFonts w:hint="eastAsia"/>
          <w:highlight w:val="none"/>
          <w:lang w:val="en-US" w:eastAsia="zh-CN"/>
        </w:rPr>
        <w:t>45</w:t>
      </w:r>
      <w:r>
        <w:rPr>
          <w:rFonts w:hint="eastAsia"/>
          <w:highlight w:val="none"/>
          <w:lang w:val="zh-CN" w:eastAsia="zh-CN"/>
        </w:rPr>
        <w:t>分钟内到达事故地点。</w:t>
      </w:r>
    </w:p>
    <w:p w14:paraId="23D34C74">
      <w:pPr>
        <w:pStyle w:val="11"/>
        <w:rPr>
          <w:rFonts w:hint="eastAsia"/>
          <w:highlight w:val="none"/>
          <w:lang w:val="zh-CN" w:eastAsia="zh-CN"/>
        </w:rPr>
      </w:pPr>
      <w:r>
        <w:rPr>
          <w:rFonts w:hint="eastAsia"/>
          <w:highlight w:val="none"/>
          <w:lang w:val="zh-CN" w:eastAsia="zh-CN"/>
        </w:rPr>
        <w:t>18、对院方所有配电室进行一次预试</w:t>
      </w:r>
    </w:p>
    <w:p w14:paraId="77150264">
      <w:pPr>
        <w:numPr>
          <w:ilvl w:val="0"/>
          <w:numId w:val="0"/>
        </w:numPr>
        <w:spacing w:line="360" w:lineRule="auto"/>
        <w:jc w:val="left"/>
        <w:rPr>
          <w:rFonts w:hint="eastAsia" w:ascii="宋体" w:hAnsi="宋体" w:eastAsia="宋体" w:cs="宋体"/>
          <w:b/>
          <w:bCs/>
          <w:kern w:val="0"/>
          <w:sz w:val="24"/>
          <w:szCs w:val="24"/>
          <w:highlight w:val="none"/>
          <w:lang w:val="en-US" w:eastAsia="zh-CN" w:bidi="zh-CN"/>
        </w:rPr>
      </w:pPr>
      <w:r>
        <w:rPr>
          <w:rFonts w:hint="eastAsia" w:ascii="宋体" w:hAnsi="宋体" w:eastAsia="宋体" w:cs="宋体"/>
          <w:b/>
          <w:bCs/>
          <w:kern w:val="0"/>
          <w:sz w:val="24"/>
          <w:szCs w:val="24"/>
          <w:highlight w:val="none"/>
          <w:lang w:val="zh-CN" w:eastAsia="zh-CN" w:bidi="zh-CN"/>
        </w:rPr>
        <w:t>（二）</w:t>
      </w:r>
      <w:r>
        <w:rPr>
          <w:rFonts w:hint="eastAsia" w:ascii="宋体" w:hAnsi="宋体" w:eastAsia="宋体" w:cs="宋体"/>
          <w:b/>
          <w:bCs/>
          <w:kern w:val="0"/>
          <w:sz w:val="24"/>
          <w:szCs w:val="24"/>
          <w:highlight w:val="none"/>
          <w:lang w:val="en-US" w:eastAsia="zh-CN" w:bidi="zh-CN"/>
        </w:rPr>
        <w:t>其他要求</w:t>
      </w:r>
    </w:p>
    <w:p w14:paraId="12F26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供应商中标后可委托有资质的机构开展增值服务项目。收到中标通知后3日内需提供开展增值服务项目机构的如下资料（若未在规定时间内提交，则中标人顺延至第二位最低价投标人）：</w:t>
      </w:r>
    </w:p>
    <w:p w14:paraId="1C2BB1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1</w:t>
      </w:r>
      <w:r>
        <w:rPr>
          <w:rFonts w:hint="eastAsia" w:ascii="宋体" w:hAnsi="宋体" w:eastAsia="宋体" w:cs="宋体"/>
          <w:sz w:val="24"/>
          <w:szCs w:val="24"/>
          <w:highlight w:val="none"/>
          <w:lang w:val="en-US" w:eastAsia="zh-CN" w:bidi="zh-CN"/>
        </w:rPr>
        <w:t>）电力工程施工总承包资质（</w:t>
      </w:r>
      <w:r>
        <w:rPr>
          <w:rFonts w:hint="eastAsia" w:cs="宋体"/>
          <w:sz w:val="24"/>
          <w:szCs w:val="24"/>
          <w:highlight w:val="none"/>
          <w:lang w:val="en-US" w:eastAsia="zh-CN" w:bidi="zh-CN"/>
        </w:rPr>
        <w:t>三</w:t>
      </w:r>
      <w:r>
        <w:rPr>
          <w:rFonts w:hint="eastAsia" w:ascii="宋体" w:hAnsi="宋体" w:eastAsia="宋体" w:cs="宋体"/>
          <w:sz w:val="24"/>
          <w:szCs w:val="24"/>
          <w:highlight w:val="none"/>
          <w:lang w:val="en-US" w:eastAsia="zh-CN" w:bidi="zh-CN"/>
        </w:rPr>
        <w:t>级及以上）</w:t>
      </w:r>
    </w:p>
    <w:p w14:paraId="5DBC2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）用电客户运维合同业绩不低于</w:t>
      </w:r>
      <w:r>
        <w:rPr>
          <w:rFonts w:hint="eastAsia" w:cs="宋体"/>
          <w:sz w:val="24"/>
          <w:szCs w:val="24"/>
          <w:highlight w:val="none"/>
          <w:lang w:val="en-US" w:eastAsia="zh-CN" w:bidi="zh-CN"/>
        </w:rPr>
        <w:t>2</w:t>
      </w:r>
      <w:r>
        <w:rPr>
          <w:rFonts w:hint="eastAsia" w:ascii="宋体" w:hAnsi="宋体" w:eastAsia="宋体" w:cs="宋体"/>
          <w:sz w:val="24"/>
          <w:szCs w:val="24"/>
          <w:highlight w:val="none"/>
          <w:lang w:val="en-US" w:eastAsia="zh-CN" w:bidi="zh-CN"/>
        </w:rPr>
        <w:t>个。</w:t>
      </w:r>
    </w:p>
    <w:p w14:paraId="125AD3B7">
      <w:pPr>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3</w:t>
      </w:r>
      <w:r>
        <w:rPr>
          <w:rFonts w:hint="eastAsia" w:ascii="宋体" w:hAnsi="宋体" w:eastAsia="宋体" w:cs="宋体"/>
          <w:sz w:val="24"/>
          <w:szCs w:val="24"/>
          <w:highlight w:val="none"/>
          <w:lang w:val="en-US" w:eastAsia="zh-CN" w:bidi="zh-CN"/>
        </w:rPr>
        <w:t>）中标方与委托的第三方签订的合同复印件并加盖鲜章。</w:t>
      </w:r>
    </w:p>
    <w:p w14:paraId="6CA3A7A6">
      <w:pPr>
        <w:pStyle w:val="4"/>
        <w:bidi w:val="0"/>
        <w:jc w:val="left"/>
        <w:rPr>
          <w:rFonts w:hint="eastAsia"/>
          <w:highlight w:val="none"/>
        </w:rPr>
      </w:pPr>
      <w:r>
        <w:rPr>
          <w:rFonts w:hint="eastAsia" w:ascii="宋体" w:hAnsi="宋体" w:eastAsia="宋体" w:cs="宋体"/>
          <w:b/>
          <w:bCs/>
          <w:sz w:val="32"/>
          <w:szCs w:val="44"/>
          <w:highlight w:val="none"/>
          <w:lang w:val="zh-CN" w:eastAsia="zh-CN" w:bidi="zh-CN"/>
        </w:rPr>
        <w:t>四、</w:t>
      </w:r>
      <w:r>
        <w:rPr>
          <w:rFonts w:hint="eastAsia" w:cs="宋体"/>
          <w:b/>
          <w:bCs/>
          <w:sz w:val="32"/>
          <w:szCs w:val="44"/>
          <w:highlight w:val="none"/>
          <w:lang w:val="en-US" w:eastAsia="zh-CN" w:bidi="zh-CN"/>
        </w:rPr>
        <w:t>交易资质</w:t>
      </w:r>
      <w:r>
        <w:rPr>
          <w:rFonts w:hint="eastAsia" w:ascii="宋体" w:hAnsi="宋体" w:eastAsia="宋体" w:cs="宋体"/>
          <w:b/>
          <w:bCs/>
          <w:sz w:val="32"/>
          <w:szCs w:val="44"/>
          <w:highlight w:val="none"/>
          <w:lang w:val="zh-CN" w:eastAsia="zh-CN" w:bidi="zh-CN"/>
        </w:rPr>
        <w:t>要求</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9E68F58">
      <w:pPr>
        <w:rPr>
          <w:rFonts w:hint="eastAsia"/>
          <w:highlight w:val="none"/>
          <w:lang w:val="en-US" w:eastAsia="zh-CN"/>
        </w:rPr>
      </w:pPr>
      <w:r>
        <w:rPr>
          <w:rFonts w:hint="eastAsia" w:ascii="宋体" w:hAnsi="宋体" w:eastAsia="宋体" w:cs="宋体"/>
          <w:sz w:val="24"/>
          <w:szCs w:val="24"/>
          <w:highlight w:val="none"/>
          <w:lang w:val="en-US" w:eastAsia="zh-CN" w:bidi="zh-CN"/>
        </w:rPr>
        <w:t>属于已在省级及以上电力交易中心公布的售电公司目录内企业，需提供清晰有效的售电资质证明文件(体现售电代码)。</w:t>
      </w:r>
      <w:bookmarkEnd w:id="17"/>
      <w:bookmarkStart w:id="18" w:name="_Toc31343_WPSOffice_Level1"/>
    </w:p>
    <w:p w14:paraId="0C3C33A4">
      <w:pPr>
        <w:rPr>
          <w:rFonts w:hint="eastAsia"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五、商务要求（实质性要求）</w:t>
      </w:r>
    </w:p>
    <w:p w14:paraId="247E7682">
      <w:pPr>
        <w:rPr>
          <w:rFonts w:hint="eastAsia" w:ascii="宋体" w:hAnsi="宋体" w:eastAsia="宋体" w:cs="宋体"/>
          <w:sz w:val="24"/>
          <w:szCs w:val="24"/>
          <w:lang w:val="en-US" w:eastAsia="zh-CN" w:bidi="zh-CN"/>
        </w:rPr>
      </w:pPr>
      <w:r>
        <w:rPr>
          <w:rFonts w:hint="eastAsia" w:ascii="宋体" w:hAnsi="宋体" w:eastAsia="宋体" w:cs="宋体"/>
          <w:b/>
          <w:bCs/>
          <w:sz w:val="24"/>
          <w:szCs w:val="24"/>
          <w:lang w:val="en-US" w:eastAsia="zh-CN" w:bidi="zh-CN"/>
        </w:rPr>
        <w:t>（一）付款方法：</w:t>
      </w:r>
      <w:r>
        <w:rPr>
          <w:rFonts w:hint="eastAsia" w:ascii="宋体" w:hAnsi="宋体" w:eastAsia="宋体" w:cs="宋体"/>
          <w:sz w:val="24"/>
          <w:szCs w:val="24"/>
          <w:lang w:val="en-US" w:eastAsia="zh-CN" w:bidi="zh-CN"/>
        </w:rPr>
        <w:t>采购人按照每月交易结算电量×电价（成交</w:t>
      </w:r>
      <w:r>
        <w:rPr>
          <w:rFonts w:hint="eastAsia" w:cs="宋体"/>
          <w:sz w:val="24"/>
          <w:szCs w:val="24"/>
          <w:lang w:val="en-US" w:eastAsia="zh-CN" w:bidi="zh-CN"/>
        </w:rPr>
        <w:t>签约电</w:t>
      </w:r>
      <w:r>
        <w:rPr>
          <w:rFonts w:hint="eastAsia" w:ascii="宋体" w:hAnsi="宋体" w:eastAsia="宋体" w:cs="宋体"/>
          <w:sz w:val="24"/>
          <w:szCs w:val="24"/>
          <w:lang w:val="en-US" w:eastAsia="zh-CN" w:bidi="zh-CN"/>
        </w:rPr>
        <w:t>价+除</w:t>
      </w:r>
      <w:r>
        <w:rPr>
          <w:rFonts w:hint="eastAsia" w:cs="宋体"/>
          <w:sz w:val="24"/>
          <w:szCs w:val="24"/>
          <w:lang w:val="en-US" w:eastAsia="zh-CN" w:bidi="zh-CN"/>
        </w:rPr>
        <w:t>签约电</w:t>
      </w:r>
      <w:r>
        <w:rPr>
          <w:rFonts w:hint="eastAsia" w:ascii="宋体" w:hAnsi="宋体" w:eastAsia="宋体" w:cs="宋体"/>
          <w:sz w:val="24"/>
          <w:szCs w:val="24"/>
          <w:lang w:val="en-US" w:eastAsia="zh-CN" w:bidi="zh-CN"/>
        </w:rPr>
        <w:t>价外的电费组成部分）向电网企业缴纳费用，投标人的水电价交易结算由电网企业与相应电力交易机构按相关规定另行完成。</w:t>
      </w:r>
    </w:p>
    <w:p w14:paraId="13570109">
      <w:pPr>
        <w:rPr>
          <w:rFonts w:hint="eastAsia" w:ascii="宋体" w:hAnsi="宋体" w:eastAsia="宋体" w:cs="宋体"/>
          <w:b w:val="0"/>
          <w:bCs w:val="0"/>
          <w:sz w:val="24"/>
          <w:szCs w:val="24"/>
          <w:lang w:val="en-US" w:eastAsia="zh-CN" w:bidi="zh-CN"/>
        </w:rPr>
      </w:pPr>
      <w:r>
        <w:rPr>
          <w:rFonts w:hint="eastAsia" w:ascii="宋体" w:hAnsi="宋体" w:eastAsia="宋体" w:cs="宋体"/>
          <w:b/>
          <w:bCs/>
          <w:sz w:val="24"/>
          <w:szCs w:val="24"/>
          <w:lang w:val="en-US" w:eastAsia="zh-CN" w:bidi="zh-CN"/>
        </w:rPr>
        <w:t>（二）违约责任：</w:t>
      </w:r>
      <w:r>
        <w:rPr>
          <w:rFonts w:hint="eastAsia" w:ascii="宋体" w:hAnsi="宋体" w:eastAsia="宋体" w:cs="宋体"/>
          <w:b w:val="0"/>
          <w:bCs w:val="0"/>
          <w:sz w:val="24"/>
          <w:szCs w:val="24"/>
          <w:lang w:val="en-US" w:eastAsia="zh-CN" w:bidi="zh-CN"/>
        </w:rPr>
        <w:t>参与市场交易的正负偏差考核全部由服务商承担</w:t>
      </w:r>
    </w:p>
    <w:p w14:paraId="4C4CAC0E">
      <w:pPr>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（三）本项目其他商务要求：</w:t>
      </w:r>
    </w:p>
    <w:p w14:paraId="1A778394">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1、合同期满后，如供应商不满足最高限价要求，供应商应进行赔偿，且不再与中标供应商续签下一年合同。</w:t>
      </w:r>
    </w:p>
    <w:p w14:paraId="307B5F8D">
      <w:pP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2、若正式下发的《四川省省内电力市场交易总体方案》规定政策有变，采购人可通过议价签订履约合同或终止合同。</w:t>
      </w:r>
    </w:p>
    <w:p w14:paraId="7893CE4F">
      <w:pPr>
        <w:rPr>
          <w:rFonts w:hint="eastAsia" w:ascii="宋体" w:hAnsi="宋体" w:eastAsia="宋体" w:cs="宋体"/>
          <w:kern w:val="0"/>
          <w:sz w:val="24"/>
          <w:szCs w:val="24"/>
          <w:lang w:val="en-US" w:eastAsia="zh-CN" w:bidi="zh-CN"/>
        </w:rPr>
      </w:pPr>
      <w:r>
        <w:rPr>
          <w:rFonts w:hint="eastAsia" w:ascii="宋体" w:hAnsi="宋体" w:eastAsia="宋体" w:cs="宋体"/>
          <w:sz w:val="24"/>
          <w:szCs w:val="24"/>
          <w:lang w:val="en-US" w:eastAsia="zh-CN" w:bidi="zh-CN"/>
        </w:rPr>
        <w:t>3、供应商每年需根据采购人用电状态及耗能情况提出优化用能合理建议，提供经济性分</w:t>
      </w:r>
      <w:r>
        <w:rPr>
          <w:rFonts w:hint="eastAsia" w:ascii="宋体" w:hAnsi="宋体" w:eastAsia="宋体" w:cs="宋体"/>
          <w:kern w:val="0"/>
          <w:sz w:val="24"/>
          <w:szCs w:val="24"/>
          <w:lang w:val="en-US" w:eastAsia="zh-CN" w:bidi="zh-CN"/>
        </w:rPr>
        <w:t>析和制定节能方案。</w:t>
      </w:r>
    </w:p>
    <w:p w14:paraId="5CA456CC">
      <w:pPr>
        <w:pStyle w:val="4"/>
        <w:numPr>
          <w:ilvl w:val="0"/>
          <w:numId w:val="0"/>
        </w:numPr>
        <w:jc w:val="center"/>
        <w:rPr>
          <w:rFonts w:hint="eastAsia"/>
          <w:lang w:val="en-US" w:eastAsia="zh-CN"/>
        </w:rPr>
      </w:pPr>
    </w:p>
    <w:p w14:paraId="3D1B70B3">
      <w:pPr>
        <w:pStyle w:val="4"/>
        <w:numPr>
          <w:ilvl w:val="0"/>
          <w:numId w:val="0"/>
        </w:numPr>
        <w:jc w:val="center"/>
        <w:rPr>
          <w:rFonts w:hint="eastAsia"/>
          <w:lang w:val="en-US" w:eastAsia="zh-CN"/>
        </w:rPr>
      </w:pPr>
    </w:p>
    <w:p w14:paraId="6847A8BF">
      <w:pPr>
        <w:pStyle w:val="4"/>
        <w:numPr>
          <w:ilvl w:val="0"/>
          <w:numId w:val="0"/>
        </w:numPr>
        <w:jc w:val="center"/>
        <w:rPr>
          <w:rFonts w:hint="eastAsia"/>
          <w:lang w:val="en-US" w:eastAsia="zh-CN"/>
        </w:rPr>
      </w:pPr>
    </w:p>
    <w:p w14:paraId="1F0736AA">
      <w:pPr>
        <w:pStyle w:val="4"/>
        <w:numPr>
          <w:ilvl w:val="0"/>
          <w:numId w:val="0"/>
        </w:numPr>
        <w:jc w:val="center"/>
        <w:rPr>
          <w:rFonts w:hint="eastAsia"/>
          <w:lang w:val="en-US" w:eastAsia="zh-CN"/>
        </w:rPr>
      </w:pPr>
    </w:p>
    <w:p w14:paraId="75C71E82">
      <w:pPr>
        <w:pStyle w:val="4"/>
        <w:numPr>
          <w:ilvl w:val="0"/>
          <w:numId w:val="0"/>
        </w:numPr>
        <w:jc w:val="center"/>
        <w:rPr>
          <w:rFonts w:hint="eastAsia"/>
          <w:lang w:val="en-US" w:eastAsia="zh-CN"/>
        </w:rPr>
      </w:pPr>
    </w:p>
    <w:p w14:paraId="74F3A12C">
      <w:pPr>
        <w:pStyle w:val="4"/>
        <w:numPr>
          <w:ilvl w:val="0"/>
          <w:numId w:val="0"/>
        </w:numPr>
        <w:jc w:val="center"/>
        <w:rPr>
          <w:rFonts w:hint="eastAsia"/>
          <w:lang w:val="en-US" w:eastAsia="zh-CN"/>
        </w:rPr>
      </w:pPr>
    </w:p>
    <w:p w14:paraId="312E607D">
      <w:pPr>
        <w:rPr>
          <w:rFonts w:hint="eastAsia"/>
          <w:lang w:val="en-US" w:eastAsia="zh-CN"/>
        </w:rPr>
      </w:pPr>
    </w:p>
    <w:p w14:paraId="6385C6B4">
      <w:pPr>
        <w:pStyle w:val="11"/>
        <w:rPr>
          <w:rFonts w:hint="eastAsia"/>
          <w:lang w:val="en-US" w:eastAsia="zh-CN"/>
        </w:rPr>
      </w:pPr>
    </w:p>
    <w:p w14:paraId="7414B21E">
      <w:pPr>
        <w:rPr>
          <w:rFonts w:hint="eastAsia"/>
          <w:lang w:val="en-US" w:eastAsia="zh-CN"/>
        </w:rPr>
      </w:pPr>
    </w:p>
    <w:p w14:paraId="09623AC7">
      <w:pPr>
        <w:pStyle w:val="11"/>
        <w:rPr>
          <w:rFonts w:hint="eastAsia"/>
          <w:lang w:val="en-US" w:eastAsia="zh-CN"/>
        </w:rPr>
      </w:pPr>
    </w:p>
    <w:p w14:paraId="7C9C64DD">
      <w:pPr>
        <w:rPr>
          <w:rFonts w:hint="eastAsia"/>
          <w:lang w:val="en-US" w:eastAsia="zh-CN"/>
        </w:rPr>
      </w:pPr>
    </w:p>
    <w:p w14:paraId="744D3AA8">
      <w:pPr>
        <w:pStyle w:val="11"/>
        <w:rPr>
          <w:rFonts w:hint="eastAsia"/>
          <w:lang w:val="en-US" w:eastAsia="zh-CN"/>
        </w:rPr>
      </w:pPr>
    </w:p>
    <w:p w14:paraId="1BDC3997">
      <w:pPr>
        <w:rPr>
          <w:rFonts w:hint="eastAsia"/>
          <w:lang w:val="en-US" w:eastAsia="zh-CN"/>
        </w:rPr>
      </w:pPr>
    </w:p>
    <w:p w14:paraId="59FA20DB">
      <w:pPr>
        <w:pStyle w:val="11"/>
        <w:rPr>
          <w:rFonts w:hint="eastAsia"/>
          <w:lang w:val="en-US" w:eastAsia="zh-CN"/>
        </w:rPr>
      </w:pPr>
    </w:p>
    <w:p w14:paraId="374B8965">
      <w:pPr>
        <w:pStyle w:val="4"/>
        <w:numPr>
          <w:ilvl w:val="0"/>
          <w:numId w:val="0"/>
        </w:numPr>
        <w:jc w:val="center"/>
        <w:rPr>
          <w:rFonts w:hint="eastAsia"/>
          <w:lang w:val="en-US" w:eastAsia="zh-CN"/>
        </w:rPr>
      </w:pPr>
    </w:p>
    <w:p w14:paraId="71B76BF2">
      <w:pPr>
        <w:rPr>
          <w:rFonts w:hint="eastAsia"/>
          <w:lang w:val="en-US" w:eastAsia="zh-CN"/>
        </w:rPr>
      </w:pPr>
    </w:p>
    <w:p w14:paraId="74DD5301">
      <w:pPr>
        <w:pStyle w:val="4"/>
        <w:numPr>
          <w:ilvl w:val="0"/>
          <w:numId w:val="0"/>
        </w:numPr>
        <w:jc w:val="center"/>
      </w:pPr>
      <w:r>
        <w:rPr>
          <w:rFonts w:hint="eastAsia"/>
          <w:lang w:val="en-US" w:eastAsia="zh-CN"/>
        </w:rPr>
        <w:t xml:space="preserve">第六章 </w:t>
      </w:r>
      <w:r>
        <w:rPr>
          <w:rFonts w:hint="eastAsia"/>
        </w:rPr>
        <w:t>响应文件格式</w:t>
      </w:r>
      <w:bookmarkEnd w:id="18"/>
    </w:p>
    <w:p w14:paraId="5EEECB89">
      <w:pPr>
        <w:pStyle w:val="5"/>
        <w:jc w:val="center"/>
      </w:pPr>
      <w:r>
        <w:rPr>
          <w:rFonts w:hint="eastAsia"/>
        </w:rPr>
        <w:t>（资格性响应文件封面、封皮）</w:t>
      </w:r>
    </w:p>
    <w:p w14:paraId="245117C5">
      <w:pPr>
        <w:ind w:firstLine="480"/>
      </w:pPr>
      <w:r>
        <w:rPr>
          <w:lang w:val="en-US" w:bidi="ar-SA"/>
        </w:rPr>
        <mc:AlternateContent>
          <mc:Choice Requires="wps">
            <w:drawing>
              <wp:anchor distT="0" distB="0" distL="114300" distR="114300" simplePos="0" relativeHeight="251659264" behindDoc="0" locked="0" layoutInCell="1" allowOverlap="1">
                <wp:simplePos x="0" y="0"/>
                <wp:positionH relativeFrom="column">
                  <wp:posOffset>5121275</wp:posOffset>
                </wp:positionH>
                <wp:positionV relativeFrom="paragraph">
                  <wp:posOffset>3810</wp:posOffset>
                </wp:positionV>
                <wp:extent cx="551815" cy="285750"/>
                <wp:effectExtent l="6350" t="6350" r="13335" b="12700"/>
                <wp:wrapNone/>
                <wp:docPr id="4" name="矩形 4"/>
                <wp:cNvGraphicFramePr/>
                <a:graphic xmlns:a="http://schemas.openxmlformats.org/drawingml/2006/main">
                  <a:graphicData uri="http://schemas.microsoft.com/office/word/2010/wordprocessingShape">
                    <wps:wsp>
                      <wps:cNvSpPr/>
                      <wps:spPr>
                        <a:xfrm>
                          <a:off x="5777865" y="2242820"/>
                          <a:ext cx="551815" cy="285750"/>
                        </a:xfrm>
                        <a:prstGeom prst="rect">
                          <a:avLst/>
                        </a:prstGeom>
                        <a:noFill/>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77B4378F">
                            <w:pPr>
                              <w:ind w:firstLine="480"/>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3.25pt;margin-top:0.3pt;height:22.5pt;width:43.45pt;z-index:251659264;v-text-anchor:middle;mso-width-relative:page;mso-height-relative:page;" filled="f" stroked="t" coordsize="21600,21600" o:gfxdata="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ENkGtUAAAAHAQAADwAAAAAAAAABACAAAAAiAAAAZHJzL2Rvd25yZXYueG1s&#10;UEsBAhQAFAAAAAgAh07iQGd8DNhtAgAAygQAAA4AAAAAAAAAAQAgAAAAJAEAAGRycy9lMm9Eb2Mu&#10;eG1sUEsFBgAAAAAGAAYAWQEAAAMGAAAAAA==&#10;">
                <v:fill on="f" focussize="0,0"/>
                <v:stroke weight="1pt" color="#000000 [3213]" joinstyle="round"/>
                <v:imagedata o:title=""/>
                <o:lock v:ext="edit" aspectratio="f"/>
                <v:textbox>
                  <w:txbxContent>
                    <w:p w14:paraId="77B4378F">
                      <w:pPr>
                        <w:ind w:firstLine="480"/>
                        <w:jc w:val="center"/>
                      </w:pPr>
                    </w:p>
                  </w:txbxContent>
                </v:textbox>
              </v:rect>
            </w:pict>
          </mc:Fallback>
        </mc:AlternateContent>
      </w:r>
      <w:r>
        <w:rPr>
          <w:rFonts w:hint="eastAsia"/>
        </w:rPr>
        <w:t xml:space="preserve">                                          </w:t>
      </w:r>
      <w:r>
        <w:rPr>
          <w:rFonts w:hint="eastAsia"/>
          <w:lang w:val="en-US"/>
        </w:rPr>
        <w:t xml:space="preserve">                         </w:t>
      </w:r>
      <w:r>
        <w:rPr>
          <w:rFonts w:hint="eastAsia"/>
        </w:rPr>
        <w:t xml:space="preserve"> </w:t>
      </w:r>
      <w:r>
        <w:rPr>
          <w:rFonts w:hint="eastAsia"/>
          <w:b/>
          <w:bCs/>
        </w:rPr>
        <w:t>本</w:t>
      </w:r>
    </w:p>
    <w:p w14:paraId="0AE8481D">
      <w:pPr>
        <w:ind w:firstLine="480"/>
      </w:pPr>
    </w:p>
    <w:p w14:paraId="714E68FE">
      <w:pPr>
        <w:spacing w:line="240" w:lineRule="auto"/>
        <w:ind w:firstLine="0" w:firstLineChars="0"/>
        <w:jc w:val="center"/>
        <w:rPr>
          <w:b/>
          <w:bCs/>
          <w:sz w:val="48"/>
          <w:szCs w:val="48"/>
        </w:rPr>
      </w:pPr>
      <w:r>
        <w:rPr>
          <w:rFonts w:hint="eastAsia"/>
          <w:b/>
          <w:bCs/>
          <w:sz w:val="48"/>
          <w:szCs w:val="48"/>
        </w:rPr>
        <w:t>资 格 性 响 应 文 件</w:t>
      </w:r>
    </w:p>
    <w:p w14:paraId="21A800CD">
      <w:pPr>
        <w:ind w:firstLine="964"/>
        <w:rPr>
          <w:b/>
          <w:bCs/>
          <w:color w:val="000000" w:themeColor="text1"/>
          <w:sz w:val="48"/>
          <w:szCs w:val="48"/>
          <w14:textOutline w14:w="12700" w14:cap="flat" w14:cmpd="sng" w14:algn="ctr">
            <w14:solidFill>
              <w14:schemeClr w14:val="tx1"/>
            </w14:solidFill>
            <w14:prstDash w14:val="solid"/>
            <w14:round/>
          </w14:textOutline>
          <w14:textFill>
            <w14:solidFill>
              <w14:schemeClr w14:val="tx1"/>
            </w14:solidFill>
          </w14:textFill>
        </w:rPr>
      </w:pPr>
    </w:p>
    <w:p w14:paraId="3CD2AEAE">
      <w:pPr>
        <w:rPr>
          <w:b/>
          <w:bCs/>
        </w:rPr>
      </w:pPr>
    </w:p>
    <w:p w14:paraId="202048D9">
      <w:pPr>
        <w:ind w:firstLine="602"/>
        <w:rPr>
          <w:b/>
          <w:bCs/>
          <w:sz w:val="30"/>
          <w:szCs w:val="30"/>
        </w:rPr>
      </w:pPr>
      <w:r>
        <w:rPr>
          <w:rFonts w:hint="eastAsia"/>
          <w:b/>
          <w:bCs/>
          <w:sz w:val="30"/>
          <w:szCs w:val="30"/>
        </w:rPr>
        <w:t>采购项目名称:</w:t>
      </w:r>
    </w:p>
    <w:p w14:paraId="512C8A87">
      <w:pPr>
        <w:ind w:firstLine="602"/>
        <w:rPr>
          <w:b/>
          <w:bCs/>
          <w:sz w:val="30"/>
          <w:szCs w:val="30"/>
        </w:rPr>
      </w:pPr>
    </w:p>
    <w:p w14:paraId="48479529">
      <w:pPr>
        <w:ind w:firstLine="602"/>
        <w:rPr>
          <w:b/>
          <w:bCs/>
          <w:sz w:val="30"/>
          <w:szCs w:val="30"/>
        </w:rPr>
      </w:pPr>
      <w:r>
        <w:rPr>
          <w:rFonts w:hint="eastAsia"/>
          <w:b/>
          <w:bCs/>
          <w:sz w:val="30"/>
          <w:szCs w:val="30"/>
        </w:rPr>
        <w:t>采购文件编号:</w:t>
      </w:r>
    </w:p>
    <w:p w14:paraId="63D8CA50">
      <w:pPr>
        <w:ind w:firstLine="602"/>
        <w:rPr>
          <w:b/>
          <w:bCs/>
          <w:sz w:val="30"/>
          <w:szCs w:val="30"/>
        </w:rPr>
      </w:pPr>
    </w:p>
    <w:p w14:paraId="22D43A45">
      <w:pPr>
        <w:ind w:firstLine="602"/>
        <w:rPr>
          <w:b/>
          <w:bCs/>
          <w:sz w:val="30"/>
          <w:szCs w:val="30"/>
        </w:rPr>
      </w:pPr>
      <w:r>
        <w:rPr>
          <w:rFonts w:hint="eastAsia"/>
          <w:b/>
          <w:bCs/>
          <w:sz w:val="30"/>
          <w:szCs w:val="30"/>
        </w:rPr>
        <w:t>投标单位（盖章）：</w:t>
      </w:r>
    </w:p>
    <w:p w14:paraId="21DB6BE6">
      <w:pPr>
        <w:ind w:firstLine="602"/>
        <w:rPr>
          <w:b/>
          <w:bCs/>
          <w:sz w:val="30"/>
          <w:szCs w:val="30"/>
        </w:rPr>
      </w:pPr>
    </w:p>
    <w:p w14:paraId="579B119D">
      <w:pPr>
        <w:ind w:firstLine="602"/>
        <w:rPr>
          <w:b/>
          <w:bCs/>
          <w:sz w:val="30"/>
          <w:szCs w:val="30"/>
        </w:rPr>
      </w:pPr>
      <w:r>
        <w:rPr>
          <w:rFonts w:hint="eastAsia"/>
          <w:b/>
          <w:bCs/>
          <w:sz w:val="30"/>
          <w:szCs w:val="30"/>
        </w:rPr>
        <w:t>法定代表人或其代理人（签字）：</w:t>
      </w:r>
    </w:p>
    <w:p w14:paraId="79561911">
      <w:pPr>
        <w:ind w:firstLine="602"/>
        <w:rPr>
          <w:b/>
          <w:bCs/>
          <w:sz w:val="30"/>
          <w:szCs w:val="30"/>
        </w:rPr>
      </w:pPr>
    </w:p>
    <w:p w14:paraId="3DFAC628">
      <w:pPr>
        <w:ind w:firstLine="602"/>
        <w:rPr>
          <w:b/>
          <w:bCs/>
          <w:sz w:val="30"/>
          <w:szCs w:val="30"/>
        </w:rPr>
      </w:pPr>
      <w:r>
        <w:rPr>
          <w:rFonts w:hint="eastAsia"/>
          <w:b/>
          <w:bCs/>
          <w:sz w:val="30"/>
          <w:szCs w:val="30"/>
        </w:rPr>
        <w:t>投标日期：20    年     月     日</w:t>
      </w:r>
    </w:p>
    <w:p w14:paraId="6FD4A97C">
      <w:pPr>
        <w:ind w:left="480" w:leftChars="200" w:firstLine="0" w:firstLineChars="0"/>
      </w:pPr>
    </w:p>
    <w:p w14:paraId="25676CB2">
      <w:pPr>
        <w:ind w:firstLine="480"/>
      </w:pPr>
      <w:r>
        <w:rPr>
          <w:rFonts w:hint="eastAsia"/>
        </w:rPr>
        <w:br w:type="page"/>
      </w:r>
    </w:p>
    <w:p w14:paraId="6F8A8BC1">
      <w:pPr>
        <w:pStyle w:val="4"/>
        <w:numPr>
          <w:ilvl w:val="0"/>
          <w:numId w:val="4"/>
        </w:numPr>
        <w:spacing w:before="0" w:line="240" w:lineRule="auto"/>
        <w:ind w:firstLine="0" w:firstLineChars="0"/>
      </w:pPr>
      <w:r>
        <w:rPr>
          <w:rFonts w:hint="eastAsia"/>
        </w:rPr>
        <w:t>法定代表人授权书</w:t>
      </w:r>
    </w:p>
    <w:p w14:paraId="7FCC80D1">
      <w:pPr>
        <w:pStyle w:val="5"/>
        <w:ind w:right="52"/>
        <w:jc w:val="center"/>
      </w:pPr>
      <w:r>
        <w:rPr>
          <w:lang w:val="en-US"/>
        </w:rPr>
        <w:t>（一）法定代表人身份证明</w:t>
      </w:r>
    </w:p>
    <w:p w14:paraId="514AB67B">
      <w:pPr>
        <w:ind w:firstLine="480"/>
      </w:pPr>
      <w:r>
        <w:rPr>
          <w:rFonts w:hint="eastAsia"/>
          <w:lang w:val="en-US"/>
        </w:rPr>
        <w:t>单位名称：</w:t>
      </w:r>
      <w:r>
        <w:rPr>
          <w:rFonts w:hint="eastAsia"/>
          <w:u w:val="single"/>
          <w:lang w:val="en-US"/>
        </w:rPr>
        <w:t xml:space="preserve">                </w:t>
      </w:r>
      <w:r>
        <w:rPr>
          <w:rFonts w:hint="eastAsia"/>
          <w:lang w:val="en-US"/>
        </w:rPr>
        <w:t xml:space="preserve">；  </w:t>
      </w:r>
    </w:p>
    <w:p w14:paraId="4DE0CE72">
      <w:pPr>
        <w:ind w:firstLine="480"/>
      </w:pPr>
      <w:r>
        <w:rPr>
          <w:rFonts w:hint="eastAsia"/>
          <w:lang w:val="en-US"/>
        </w:rPr>
        <w:t>地址：</w:t>
      </w:r>
      <w:r>
        <w:rPr>
          <w:rFonts w:hint="eastAsia"/>
          <w:u w:val="single"/>
          <w:lang w:val="en-US"/>
        </w:rPr>
        <w:t xml:space="preserve">                   </w:t>
      </w:r>
      <w:r>
        <w:rPr>
          <w:rFonts w:hint="eastAsia"/>
          <w:lang w:val="en-US"/>
        </w:rPr>
        <w:t xml:space="preserve">；   </w:t>
      </w:r>
    </w:p>
    <w:p w14:paraId="0498C142">
      <w:pPr>
        <w:ind w:firstLine="480"/>
        <w:rPr>
          <w:lang w:val="en-US"/>
        </w:rPr>
      </w:pPr>
      <w:r>
        <w:rPr>
          <w:rFonts w:hint="eastAsia"/>
          <w:lang w:val="en-US"/>
        </w:rPr>
        <w:t>姓名：</w:t>
      </w:r>
      <w:r>
        <w:rPr>
          <w:rFonts w:hint="eastAsia"/>
          <w:u w:val="single"/>
          <w:lang w:val="en-US"/>
        </w:rPr>
        <w:t xml:space="preserve">             </w:t>
      </w:r>
      <w:r>
        <w:rPr>
          <w:rFonts w:hint="eastAsia"/>
          <w:lang w:val="en-US"/>
        </w:rPr>
        <w:t>系</w:t>
      </w:r>
      <w:r>
        <w:rPr>
          <w:rFonts w:hint="eastAsia"/>
          <w:u w:val="single"/>
          <w:lang w:val="en-US"/>
        </w:rPr>
        <w:t xml:space="preserve">                </w:t>
      </w:r>
      <w:r>
        <w:rPr>
          <w:rFonts w:hint="eastAsia"/>
          <w:lang w:val="en-US"/>
        </w:rPr>
        <w:t>（投标人名称）的法定代表人。（职务：</w:t>
      </w:r>
      <w:r>
        <w:rPr>
          <w:rFonts w:hint="eastAsia"/>
          <w:u w:val="single"/>
          <w:lang w:val="en-US"/>
        </w:rPr>
        <w:t xml:space="preserve">             </w:t>
      </w:r>
      <w:r>
        <w:rPr>
          <w:rFonts w:hint="eastAsia"/>
          <w:lang w:val="en-US"/>
        </w:rPr>
        <w:t>，电话</w:t>
      </w:r>
      <w:r>
        <w:rPr>
          <w:rFonts w:hint="eastAsia"/>
          <w:u w:val="single"/>
          <w:lang w:val="en-US"/>
        </w:rPr>
        <w:t xml:space="preserve">           </w:t>
      </w:r>
      <w:r>
        <w:rPr>
          <w:rFonts w:hint="eastAsia"/>
          <w:lang w:val="en-US"/>
        </w:rPr>
        <w:t xml:space="preserve">）。           </w:t>
      </w:r>
    </w:p>
    <w:p w14:paraId="71F522F9">
      <w:pPr>
        <w:ind w:firstLine="480"/>
      </w:pPr>
      <w:r>
        <w:rPr>
          <w:rFonts w:hint="eastAsia"/>
          <w:lang w:val="en-US"/>
        </w:rPr>
        <w:t xml:space="preserve">特此证明。 </w:t>
      </w:r>
    </w:p>
    <w:p w14:paraId="1E5BD73B">
      <w:pPr>
        <w:ind w:firstLine="480"/>
        <w:rPr>
          <w:lang w:val="en-US"/>
        </w:rPr>
      </w:pPr>
    </w:p>
    <w:p w14:paraId="5C00470E">
      <w:pPr>
        <w:ind w:firstLine="480"/>
      </w:pPr>
      <w:r>
        <w:rPr>
          <w:rFonts w:hint="eastAsia"/>
          <w:lang w:val="en-US"/>
        </w:rPr>
        <w:t xml:space="preserve">附：法定代表人身份证（正反面）复印件或扫描件 </w:t>
      </w:r>
    </w:p>
    <w:p w14:paraId="49D30E78">
      <w:pPr>
        <w:ind w:firstLine="480"/>
        <w:rPr>
          <w:lang w:val="en-US"/>
        </w:rPr>
      </w:pPr>
    </w:p>
    <w:p w14:paraId="27664A24">
      <w:pPr>
        <w:ind w:firstLine="480"/>
        <w:rPr>
          <w:lang w:val="en-US"/>
        </w:rPr>
      </w:pPr>
      <w:r>
        <w:rPr>
          <w:rFonts w:hint="eastAsia"/>
          <w:lang w:val="en-US"/>
        </w:rPr>
        <w:t>投标人名称：XXXX（单位盖章）。</w:t>
      </w:r>
    </w:p>
    <w:p w14:paraId="7F48577B">
      <w:pPr>
        <w:ind w:firstLine="480"/>
        <w:rPr>
          <w:lang w:val="en-US"/>
        </w:rPr>
      </w:pPr>
      <w:r>
        <w:rPr>
          <w:rFonts w:hint="eastAsia"/>
          <w:lang w:val="en-US"/>
        </w:rPr>
        <w:t>日    期：XXXX。</w:t>
      </w:r>
    </w:p>
    <w:p w14:paraId="07F5BAD6">
      <w:pPr>
        <w:rPr>
          <w:b/>
          <w:bCs/>
          <w:lang w:val="en-US"/>
        </w:rPr>
      </w:pPr>
    </w:p>
    <w:p w14:paraId="64F5F582">
      <w:pPr>
        <w:rPr>
          <w:b/>
          <w:bCs/>
          <w:lang w:val="en-US"/>
        </w:rPr>
      </w:pPr>
      <w:r>
        <w:rPr>
          <w:rFonts w:hint="eastAsia"/>
          <w:b/>
          <w:bCs/>
          <w:lang w:val="en-US"/>
        </w:rPr>
        <w:t>注意： 法定代表人参加本项目投标的，仅须出具此证明书。</w:t>
      </w:r>
    </w:p>
    <w:p w14:paraId="3180A7DE">
      <w:pPr>
        <w:ind w:firstLine="480"/>
        <w:rPr>
          <w:lang w:val="en-US"/>
        </w:rPr>
      </w:pPr>
    </w:p>
    <w:p w14:paraId="4D6D7A21">
      <w:pPr>
        <w:pStyle w:val="5"/>
        <w:jc w:val="center"/>
      </w:pPr>
      <w:r>
        <w:rPr>
          <w:rFonts w:hint="eastAsia"/>
          <w:lang w:val="en-US"/>
        </w:rPr>
        <w:t>（二）法人代表授权书</w:t>
      </w:r>
    </w:p>
    <w:p w14:paraId="3DF78A84">
      <w:pPr>
        <w:ind w:firstLine="480"/>
      </w:pPr>
      <w:r>
        <w:rPr>
          <w:rFonts w:hint="eastAsia"/>
          <w:lang w:val="en-US" w:eastAsia="zh-CN"/>
        </w:rPr>
        <w:t>广汉市中医医院</w:t>
      </w:r>
      <w:r>
        <w:rPr>
          <w:rFonts w:hint="eastAsia"/>
        </w:rPr>
        <w:t>：</w:t>
      </w:r>
    </w:p>
    <w:p w14:paraId="0475C002">
      <w:r>
        <w:rPr>
          <w:rFonts w:hint="eastAsia"/>
        </w:rPr>
        <w:t>本授权声明：XXX（单位名称）,XXX（法定代表人姓名、职务）授权XXX（被授权人姓名、职务）为我方参加XXX项目（采购编号：XXX）</w:t>
      </w:r>
      <w:r>
        <w:rPr>
          <w:rFonts w:hint="eastAsia"/>
          <w:lang w:eastAsia="zh-CN"/>
        </w:rPr>
        <w:t>询价</w:t>
      </w:r>
      <w:r>
        <w:rPr>
          <w:rFonts w:hint="eastAsia"/>
        </w:rPr>
        <w:t>采购活动的合法代表，以我方名义全权处理该项目有关</w:t>
      </w:r>
      <w:r>
        <w:rPr>
          <w:rFonts w:hint="eastAsia"/>
          <w:lang w:eastAsia="zh-CN"/>
        </w:rPr>
        <w:t>询价</w:t>
      </w:r>
      <w:r>
        <w:rPr>
          <w:rFonts w:hint="eastAsia"/>
        </w:rPr>
        <w:t>、报价、签订合同以及执行合同等一切事宜。</w:t>
      </w:r>
    </w:p>
    <w:p w14:paraId="5E2C1803">
      <w:pPr>
        <w:ind w:firstLine="480"/>
      </w:pPr>
      <w:r>
        <w:rPr>
          <w:rFonts w:hint="eastAsia"/>
        </w:rPr>
        <w:t>特此声明。</w:t>
      </w:r>
    </w:p>
    <w:p w14:paraId="10AC6A1A">
      <w:pPr>
        <w:ind w:firstLine="480"/>
      </w:pPr>
    </w:p>
    <w:p w14:paraId="4BA8071C">
      <w:pPr>
        <w:rPr>
          <w:lang w:val="en-US"/>
        </w:rPr>
      </w:pPr>
      <w:r>
        <w:rPr>
          <w:rFonts w:hint="eastAsia"/>
          <w:b/>
          <w:bCs/>
          <w:lang w:val="en-US"/>
        </w:rPr>
        <w:t>附法定代表人、授权代表人</w:t>
      </w:r>
      <w:r>
        <w:rPr>
          <w:rFonts w:hint="eastAsia"/>
          <w:b/>
          <w:bCs/>
          <w:lang w:val="en-US" w:eastAsia="zh-CN"/>
        </w:rPr>
        <w:t>、项目经办人</w:t>
      </w:r>
      <w:r>
        <w:rPr>
          <w:rFonts w:hint="eastAsia"/>
          <w:b/>
          <w:bCs/>
          <w:lang w:val="en-US"/>
        </w:rPr>
        <w:t>身份证复印件或扫描件</w:t>
      </w:r>
    </w:p>
    <w:p w14:paraId="0F22736B">
      <w:pPr>
        <w:ind w:firstLine="480"/>
      </w:pPr>
    </w:p>
    <w:p w14:paraId="30A39C4A">
      <w:pPr>
        <w:ind w:firstLine="480"/>
      </w:pPr>
      <w:r>
        <w:rPr>
          <w:rFonts w:hint="eastAsia"/>
        </w:rPr>
        <w:t>供应商名称：XXX（盖单位公章）</w:t>
      </w:r>
    </w:p>
    <w:p w14:paraId="7A791A23">
      <w:pPr>
        <w:ind w:firstLine="480"/>
      </w:pPr>
      <w:r>
        <w:rPr>
          <w:rFonts w:hint="eastAsia"/>
        </w:rPr>
        <w:t>法定代表人（签字或盖章）：XXX</w:t>
      </w:r>
    </w:p>
    <w:p w14:paraId="33412C18">
      <w:pPr>
        <w:ind w:firstLine="480"/>
      </w:pPr>
      <w:r>
        <w:rPr>
          <w:rFonts w:hint="eastAsia"/>
        </w:rPr>
        <w:t>职    务：XXX</w:t>
      </w:r>
    </w:p>
    <w:p w14:paraId="2888130A">
      <w:pPr>
        <w:ind w:firstLine="480"/>
      </w:pPr>
      <w:r>
        <w:rPr>
          <w:rFonts w:hint="eastAsia"/>
        </w:rPr>
        <w:t>被授权人签字：XXX</w:t>
      </w:r>
    </w:p>
    <w:p w14:paraId="5B08E908">
      <w:pPr>
        <w:ind w:firstLine="480"/>
      </w:pPr>
      <w:r>
        <w:rPr>
          <w:rFonts w:hint="eastAsia"/>
        </w:rPr>
        <w:t>职    务：XXX</w:t>
      </w:r>
    </w:p>
    <w:p w14:paraId="739D6521">
      <w:pPr>
        <w:ind w:firstLine="480"/>
      </w:pPr>
      <w:r>
        <w:rPr>
          <w:rFonts w:hint="eastAsia"/>
        </w:rPr>
        <w:t>日    期：XXX年XXX月XXX日</w:t>
      </w:r>
    </w:p>
    <w:p w14:paraId="58B92E46">
      <w:pPr>
        <w:ind w:firstLine="480"/>
        <w:rPr>
          <w:lang w:val="en-US"/>
        </w:rPr>
      </w:pPr>
      <w:r>
        <w:rPr>
          <w:rFonts w:hint="eastAsia"/>
          <w:lang w:val="en-US"/>
        </w:rPr>
        <w:br w:type="page"/>
      </w:r>
    </w:p>
    <w:p w14:paraId="3997C17E">
      <w:pPr>
        <w:pStyle w:val="4"/>
        <w:spacing w:before="0" w:line="240" w:lineRule="auto"/>
        <w:ind w:firstLine="0" w:firstLineChars="0"/>
        <w:rPr>
          <w:lang w:val="en-US"/>
        </w:rPr>
      </w:pPr>
      <w:r>
        <w:rPr>
          <w:rFonts w:hint="eastAsia"/>
          <w:lang w:val="en-US"/>
        </w:rPr>
        <w:t>二、承诺函</w:t>
      </w:r>
    </w:p>
    <w:p w14:paraId="12C48510">
      <w:pPr>
        <w:autoSpaceDE/>
        <w:autoSpaceDN/>
        <w:spacing w:line="400" w:lineRule="exact"/>
        <w:ind w:firstLine="562"/>
        <w:jc w:val="center"/>
        <w:rPr>
          <w:rFonts w:eastAsia="黑体" w:cs="Times New Roman"/>
          <w:b/>
          <w:color w:val="000000"/>
          <w:kern w:val="2"/>
          <w:sz w:val="28"/>
          <w:szCs w:val="28"/>
          <w:lang w:val="en-US" w:bidi="ar-SA"/>
        </w:rPr>
      </w:pPr>
    </w:p>
    <w:p w14:paraId="6E997FCA">
      <w:pPr>
        <w:ind w:firstLine="480"/>
        <w:rPr>
          <w:lang w:val="en-US"/>
        </w:rPr>
      </w:pPr>
      <w:r>
        <w:rPr>
          <w:rFonts w:hint="eastAsia"/>
          <w:lang w:val="en-US" w:eastAsia="zh-CN"/>
        </w:rPr>
        <w:t>广汉市中医医院</w:t>
      </w:r>
      <w:r>
        <w:rPr>
          <w:rFonts w:hint="eastAsia"/>
          <w:lang w:val="en-US"/>
        </w:rPr>
        <w:t>：</w:t>
      </w:r>
    </w:p>
    <w:p w14:paraId="4230AA09">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我公司作为本次询价项目的供应商，根据询价通知书要求，现郑重承诺如下：</w:t>
      </w:r>
    </w:p>
    <w:p w14:paraId="77ABB34A">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一、具备《中华人民共和国政府采购法》第二十二条第一款和本项目规定的条件：</w:t>
      </w:r>
    </w:p>
    <w:p w14:paraId="5F539DB0">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（一）具有独立承担民事责任的能力；</w:t>
      </w:r>
    </w:p>
    <w:p w14:paraId="0D08AD3A">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（二）具有良好的商业信誉和健全的财务会计制度；</w:t>
      </w:r>
    </w:p>
    <w:p w14:paraId="70CAA294">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（三）具有履行合同所必需的设备和专业技术能力；</w:t>
      </w:r>
    </w:p>
    <w:p w14:paraId="78D4EB6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（四）有依法缴纳税收和社会保障资金的良好记录；</w:t>
      </w:r>
    </w:p>
    <w:p w14:paraId="4BA319A2">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（五）参加政府采购活动前三年内，在经营活动中没有重大违法记录；</w:t>
      </w:r>
    </w:p>
    <w:p w14:paraId="03624011">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（六）法律、行政法规规定的其他条件；</w:t>
      </w:r>
    </w:p>
    <w:p w14:paraId="79A00BED">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（七）根据采购项目提出的特殊条件。</w:t>
      </w:r>
    </w:p>
    <w:p w14:paraId="41ECE70B">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14:paraId="6EDEC59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三、在参加本次采购活动中，不存在与单位负责人为同一人或者存在直接控股、管理关系的其他供应商参与同一合同项下的采购活动的行为。</w:t>
      </w:r>
    </w:p>
    <w:p w14:paraId="7854B294">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四、在参加本次采购活动中，不存在和其他供应商在同一合同项下的采购项目中，同时委托同一个自然人、同一家庭的人员、同一单位的人员作为代理人的行为。</w:t>
      </w:r>
    </w:p>
    <w:p w14:paraId="46EB9E07">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五、如果有</w:t>
      </w:r>
      <w:r>
        <w:rPr>
          <w:rFonts w:hint="eastAsia" w:cs="Times New Roman"/>
          <w:color w:val="000000"/>
          <w:kern w:val="2"/>
          <w:szCs w:val="24"/>
          <w:lang w:val="en-US" w:eastAsia="zh-CN" w:bidi="ar-SA"/>
        </w:rPr>
        <w:t>参照</w:t>
      </w:r>
      <w:r>
        <w:rPr>
          <w:rFonts w:hint="eastAsia" w:cs="Times New Roman"/>
          <w:color w:val="000000"/>
          <w:kern w:val="2"/>
          <w:szCs w:val="24"/>
          <w:lang w:val="en-US" w:bidi="ar-SA"/>
        </w:rPr>
        <w:t>《四川省政府采购当事人诚信管理办法》（川财采[2015]33号）规定的记入诚信档案的失信行为，将在响应文件中全面如实反映。</w:t>
      </w:r>
      <w:r>
        <w:rPr>
          <w:rFonts w:hint="eastAsia" w:hAnsi="Times New Roman" w:cs="Times New Roman"/>
          <w:b/>
          <w:bCs/>
          <w:kern w:val="2"/>
          <w:szCs w:val="24"/>
          <w:lang w:val="en-US" w:bidi="ar-SA"/>
        </w:rPr>
        <w:t>我公司</w:t>
      </w:r>
      <w:r>
        <w:rPr>
          <w:rFonts w:hint="eastAsia" w:hAnsi="Times New Roman" w:cs="Times New Roman"/>
          <w:b/>
          <w:bCs/>
          <w:kern w:val="2"/>
          <w:szCs w:val="24"/>
          <w:u w:val="single"/>
          <w:lang w:val="en-US" w:bidi="ar-SA"/>
        </w:rPr>
        <w:t xml:space="preserve">     </w:t>
      </w:r>
      <w:r>
        <w:rPr>
          <w:rFonts w:hint="eastAsia" w:hAnsi="Times New Roman" w:cs="Times New Roman"/>
          <w:b/>
          <w:bCs/>
          <w:kern w:val="2"/>
          <w:szCs w:val="24"/>
          <w:lang w:val="en-US" w:bidi="ar-SA"/>
        </w:rPr>
        <w:t>（有</w:t>
      </w:r>
      <w:r>
        <w:rPr>
          <w:rFonts w:hint="eastAsia" w:hAnsi="Times New Roman" w:cs="Times New Roman"/>
          <w:b/>
          <w:bCs/>
          <w:kern w:val="2"/>
          <w:szCs w:val="24"/>
          <w:lang w:val="en-US" w:eastAsia="zh-CN" w:bidi="ar-SA"/>
        </w:rPr>
        <w:t>/</w:t>
      </w:r>
      <w:r>
        <w:rPr>
          <w:rFonts w:hint="eastAsia" w:hAnsi="Times New Roman" w:cs="Times New Roman"/>
          <w:b/>
          <w:bCs/>
          <w:kern w:val="2"/>
          <w:szCs w:val="24"/>
          <w:lang w:val="en-US" w:bidi="ar-SA"/>
        </w:rPr>
        <w:t>无）记入诚信档案的失信行为。我公司截止至采购公告发布之日前一个工作日</w:t>
      </w:r>
      <w:r>
        <w:rPr>
          <w:rFonts w:hint="eastAsia" w:hAnsi="Times New Roman" w:cs="Times New Roman"/>
          <w:b/>
          <w:bCs/>
          <w:kern w:val="2"/>
          <w:szCs w:val="24"/>
          <w:u w:val="single"/>
          <w:lang w:val="en-US" w:bidi="ar-SA"/>
        </w:rPr>
        <w:t xml:space="preserve">    </w:t>
      </w:r>
      <w:r>
        <w:rPr>
          <w:rFonts w:hint="eastAsia" w:hAnsi="Times New Roman" w:cs="Times New Roman"/>
          <w:b/>
          <w:bCs/>
          <w:kern w:val="2"/>
          <w:szCs w:val="24"/>
          <w:lang w:val="en-US" w:bidi="ar-SA"/>
        </w:rPr>
        <w:t>（ 已被 / 未被 ）列入“信用中国”网站 (www.creditchina.gov.cn)的失信被执行人名单或重大税收违法案件当事人名单或政府采购严重违法失信行为记录名单。</w:t>
      </w:r>
    </w:p>
    <w:p w14:paraId="1E546D46">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六、响应文件中提供的能够给予我公司带来优惠、好处的任何资料和技术、服务、商务等响应承诺情况都是真实的、有效的、合法的。</w:t>
      </w:r>
    </w:p>
    <w:p w14:paraId="27B5ED22">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本公司对上述承诺的内容事项真实性负责。如经查实上述承诺的内容事项存在虚假，我公司愿意接受以提供虚假材料谋取成交的法律责任。</w:t>
      </w:r>
    </w:p>
    <w:p w14:paraId="2D50376C">
      <w:pPr>
        <w:autoSpaceDE/>
        <w:autoSpaceDN/>
        <w:spacing w:line="360" w:lineRule="exact"/>
        <w:ind w:firstLine="0" w:firstLineChars="0"/>
        <w:jc w:val="both"/>
        <w:rPr>
          <w:rFonts w:cs="Times New Roman"/>
          <w:color w:val="000000"/>
          <w:kern w:val="2"/>
          <w:szCs w:val="24"/>
          <w:lang w:val="en-US" w:bidi="ar-SA"/>
        </w:rPr>
      </w:pPr>
    </w:p>
    <w:p w14:paraId="5B04AFE4">
      <w:pPr>
        <w:autoSpaceDE/>
        <w:autoSpaceDN/>
        <w:spacing w:line="360" w:lineRule="exact"/>
        <w:ind w:firstLine="0" w:firstLineChars="0"/>
        <w:jc w:val="both"/>
        <w:rPr>
          <w:rFonts w:cs="Times New Roman"/>
          <w:color w:val="000000"/>
          <w:kern w:val="2"/>
          <w:szCs w:val="24"/>
          <w:lang w:val="en-US" w:bidi="ar-SA"/>
        </w:rPr>
      </w:pPr>
    </w:p>
    <w:p w14:paraId="6B442277">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法定代表人签字或者加盖个人私章：XXXX</w:t>
      </w:r>
    </w:p>
    <w:p w14:paraId="078274CF">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授权代表签字：XXXX</w:t>
      </w:r>
    </w:p>
    <w:p w14:paraId="73700776">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供应商名称：XXXX（盖章）</w:t>
      </w:r>
    </w:p>
    <w:p w14:paraId="08236EC8">
      <w:pPr>
        <w:autoSpaceDE/>
        <w:autoSpaceDN/>
        <w:spacing w:line="360" w:lineRule="exact"/>
        <w:ind w:firstLine="480"/>
        <w:jc w:val="both"/>
        <w:rPr>
          <w:rFonts w:cs="Times New Roman"/>
          <w:color w:val="000000"/>
          <w:kern w:val="2"/>
          <w:szCs w:val="24"/>
          <w:lang w:val="en-US" w:bidi="ar-SA"/>
        </w:rPr>
      </w:pPr>
      <w:r>
        <w:rPr>
          <w:rFonts w:hint="eastAsia" w:cs="Times New Roman"/>
          <w:color w:val="000000"/>
          <w:kern w:val="2"/>
          <w:szCs w:val="24"/>
          <w:lang w:val="en-US" w:bidi="ar-SA"/>
        </w:rPr>
        <w:t>日    期：XXX年XXX月XXX日</w:t>
      </w:r>
    </w:p>
    <w:p w14:paraId="761860E9">
      <w:pPr>
        <w:ind w:firstLine="480"/>
        <w:rPr>
          <w:rFonts w:cs="Times New Roman"/>
          <w:color w:val="000000"/>
          <w:kern w:val="2"/>
          <w:szCs w:val="24"/>
          <w:lang w:val="en-US" w:bidi="ar-SA"/>
        </w:rPr>
      </w:pPr>
      <w:r>
        <w:rPr>
          <w:rFonts w:hint="eastAsia" w:cs="Times New Roman"/>
          <w:color w:val="000000"/>
          <w:kern w:val="2"/>
          <w:szCs w:val="24"/>
          <w:lang w:val="en-US" w:bidi="ar-SA"/>
        </w:rPr>
        <w:br w:type="page"/>
      </w:r>
    </w:p>
    <w:p w14:paraId="0946CE2C">
      <w:pPr>
        <w:pStyle w:val="4"/>
        <w:ind w:firstLine="0" w:firstLineChars="0"/>
        <w:rPr>
          <w:sz w:val="30"/>
          <w:szCs w:val="30"/>
        </w:rPr>
      </w:pPr>
      <w:r>
        <w:rPr>
          <w:rFonts w:hint="eastAsia"/>
          <w:sz w:val="30"/>
          <w:szCs w:val="30"/>
          <w:lang w:val="en-US"/>
        </w:rPr>
        <w:t>三</w:t>
      </w:r>
      <w:r>
        <w:rPr>
          <w:rFonts w:hint="eastAsia"/>
          <w:sz w:val="30"/>
          <w:szCs w:val="30"/>
        </w:rPr>
        <w:t>、投标人、法定代表人/主要负责人在参加本次采购活动前三年内不得具有行贿犯罪记录的承诺函（法定代表人和主要负责人可为同一人）</w:t>
      </w:r>
    </w:p>
    <w:p w14:paraId="5ABF455E">
      <w:pPr>
        <w:ind w:firstLine="480"/>
      </w:pPr>
    </w:p>
    <w:p w14:paraId="34E44E6B">
      <w:pPr>
        <w:ind w:firstLine="480"/>
        <w:rPr>
          <w:u w:val="single"/>
        </w:rPr>
      </w:pPr>
      <w:r>
        <w:rPr>
          <w:rFonts w:hint="eastAsia"/>
          <w:u w:val="single"/>
          <w:lang w:val="en-US" w:eastAsia="zh-CN"/>
        </w:rPr>
        <w:t>广汉市中医医院</w:t>
      </w:r>
      <w:r>
        <w:rPr>
          <w:rFonts w:hint="eastAsia"/>
          <w:u w:val="single"/>
        </w:rPr>
        <w:t>：</w:t>
      </w:r>
    </w:p>
    <w:p w14:paraId="53C317A4">
      <w:pPr>
        <w:ind w:firstLine="480"/>
      </w:pPr>
      <w:r>
        <w:rPr>
          <w:rFonts w:hint="eastAsia"/>
        </w:rPr>
        <w:t>我公司作为本次采购项目的投标人，根据招标文件要求，现郑重承诺如下：</w:t>
      </w:r>
    </w:p>
    <w:p w14:paraId="163E87AF">
      <w:pPr>
        <w:ind w:firstLine="480"/>
      </w:pPr>
      <w:r>
        <w:rPr>
          <w:rFonts w:hint="eastAsia"/>
          <w:u w:val="single"/>
        </w:rPr>
        <w:t xml:space="preserve">             </w:t>
      </w:r>
      <w:r>
        <w:rPr>
          <w:rFonts w:hint="eastAsia"/>
        </w:rPr>
        <w:t>(投标人名称)、法定代表人</w:t>
      </w:r>
      <w:r>
        <w:rPr>
          <w:rFonts w:hint="eastAsia"/>
          <w:u w:val="single"/>
        </w:rPr>
        <w:t xml:space="preserve">       </w:t>
      </w:r>
      <w:r>
        <w:rPr>
          <w:rFonts w:hint="eastAsia"/>
        </w:rPr>
        <w:t>(法定代表人或负责人姓名)、主要负责人</w:t>
      </w:r>
      <w:r>
        <w:rPr>
          <w:rFonts w:hint="eastAsia"/>
          <w:u w:val="single"/>
        </w:rPr>
        <w:t xml:space="preserve">         </w:t>
      </w:r>
      <w:r>
        <w:rPr>
          <w:rFonts w:hint="eastAsia"/>
        </w:rPr>
        <w:t>(姓名)在参加本次采购活动前三年内没有行贿犯罪记录，并承诺对此内容的真实性负责，如有虚假愿意承担相应后果。</w:t>
      </w:r>
    </w:p>
    <w:p w14:paraId="76DDE5A5">
      <w:pPr>
        <w:ind w:firstLine="480"/>
      </w:pPr>
    </w:p>
    <w:p w14:paraId="5A9AE8E3">
      <w:pPr>
        <w:ind w:firstLine="480"/>
      </w:pPr>
      <w:r>
        <w:rPr>
          <w:rFonts w:hint="eastAsia"/>
        </w:rPr>
        <w:t>投标人名称：        （盖章）</w:t>
      </w:r>
    </w:p>
    <w:p w14:paraId="1F5AD56F">
      <w:pPr>
        <w:pStyle w:val="12"/>
        <w:spacing w:line="400" w:lineRule="exact"/>
        <w:ind w:firstLine="480"/>
        <w:rPr>
          <w:bCs/>
          <w:sz w:val="24"/>
        </w:rPr>
      </w:pPr>
    </w:p>
    <w:p w14:paraId="2E9C21DB">
      <w:pPr>
        <w:ind w:firstLine="480"/>
      </w:pPr>
      <w:r>
        <w:rPr>
          <w:rFonts w:hint="eastAsia"/>
        </w:rPr>
        <w:t>法定代表人或授权代表（签字）：</w:t>
      </w:r>
    </w:p>
    <w:p w14:paraId="1343DC71">
      <w:pPr>
        <w:ind w:firstLine="480"/>
      </w:pPr>
    </w:p>
    <w:p w14:paraId="60D8A3CC">
      <w:pPr>
        <w:ind w:firstLine="480"/>
      </w:pPr>
      <w:r>
        <w:rPr>
          <w:rFonts w:hint="eastAsia"/>
        </w:rPr>
        <w:t>投标日期：</w:t>
      </w:r>
    </w:p>
    <w:p w14:paraId="5CFEE77A">
      <w:pPr>
        <w:pStyle w:val="11"/>
        <w:ind w:firstLine="480"/>
        <w:rPr>
          <w:lang w:val="en-US"/>
        </w:rPr>
      </w:pPr>
    </w:p>
    <w:p w14:paraId="7D5DC508">
      <w:pPr>
        <w:ind w:firstLine="480"/>
      </w:pPr>
      <w:r>
        <w:rPr>
          <w:rFonts w:hint="eastAsia"/>
        </w:rPr>
        <w:br w:type="page"/>
      </w:r>
    </w:p>
    <w:p w14:paraId="144E8717">
      <w:pPr>
        <w:pStyle w:val="4"/>
        <w:ind w:firstLine="0" w:firstLineChars="0"/>
      </w:pPr>
      <w:r>
        <w:rPr>
          <w:rFonts w:hint="eastAsia"/>
          <w:lang w:val="en-US"/>
        </w:rPr>
        <w:t>四</w:t>
      </w:r>
      <w:r>
        <w:rPr>
          <w:rFonts w:hint="eastAsia"/>
        </w:rPr>
        <w:t>、</w:t>
      </w:r>
      <w:r>
        <w:t>供应商廉</w:t>
      </w:r>
      <w:r>
        <w:rPr>
          <w:rFonts w:hint="eastAsia"/>
        </w:rPr>
        <w:t>洁</w:t>
      </w:r>
      <w:r>
        <w:t>承诺书</w:t>
      </w:r>
    </w:p>
    <w:p w14:paraId="777E781E">
      <w:pPr>
        <w:ind w:firstLine="480"/>
      </w:pPr>
    </w:p>
    <w:p w14:paraId="016A1B5F">
      <w:pPr>
        <w:adjustRightInd w:val="0"/>
        <w:snapToGrid w:val="0"/>
        <w:spacing w:line="600" w:lineRule="exact"/>
        <w:ind w:firstLine="480"/>
      </w:pPr>
      <w:r>
        <w:rPr>
          <w:rFonts w:hint="eastAsia"/>
        </w:rPr>
        <w:t>本企业参与</w:t>
      </w:r>
      <w:r>
        <w:rPr>
          <w:rFonts w:hint="eastAsia"/>
          <w:bCs/>
          <w:spacing w:val="8"/>
        </w:rPr>
        <w:t>“</w:t>
      </w:r>
      <w:r>
        <w:rPr>
          <w:rFonts w:hint="eastAsia"/>
          <w:bCs/>
          <w:spacing w:val="8"/>
          <w:u w:val="single"/>
        </w:rPr>
        <w:t xml:space="preserve">                   </w:t>
      </w:r>
      <w:r>
        <w:rPr>
          <w:rFonts w:hint="eastAsia"/>
          <w:bCs/>
          <w:spacing w:val="8"/>
        </w:rPr>
        <w:t xml:space="preserve">”（招标编号：   </w:t>
      </w:r>
      <w:r>
        <w:rPr>
          <w:rFonts w:hint="eastAsia"/>
          <w:bCs/>
          <w:spacing w:val="8"/>
          <w:lang w:val="en-US" w:eastAsia="zh-CN"/>
        </w:rPr>
        <w:t xml:space="preserve"> </w:t>
      </w:r>
      <w:r>
        <w:rPr>
          <w:rFonts w:hint="eastAsia"/>
          <w:bCs/>
          <w:spacing w:val="8"/>
        </w:rPr>
        <w:t>）</w:t>
      </w:r>
      <w:r>
        <w:rPr>
          <w:rFonts w:hint="eastAsia"/>
        </w:rPr>
        <w:t>项目的采购活动，现郑重承诺：</w:t>
      </w:r>
    </w:p>
    <w:p w14:paraId="6FC20D1D">
      <w:pPr>
        <w:adjustRightInd w:val="0"/>
        <w:snapToGrid w:val="0"/>
        <w:spacing w:line="600" w:lineRule="exact"/>
        <w:ind w:firstLine="480"/>
      </w:pPr>
      <w:r>
        <w:rPr>
          <w:rFonts w:hint="eastAsia"/>
        </w:rPr>
        <w:t>一、不以任何方式向项目招标采购人员、审批人员、监管及行业主管人员以及评标专家等行贿。</w:t>
      </w:r>
    </w:p>
    <w:p w14:paraId="68A807A1">
      <w:pPr>
        <w:adjustRightInd w:val="0"/>
        <w:snapToGrid w:val="0"/>
        <w:spacing w:line="600" w:lineRule="exact"/>
        <w:ind w:firstLine="480"/>
      </w:pPr>
      <w:r>
        <w:rPr>
          <w:rFonts w:hint="eastAsia"/>
        </w:rPr>
        <w:t>二、不以任何方式托人打招呼、求关照，搞利益结盟，腐蚀党和国家机关工作人员。</w:t>
      </w:r>
    </w:p>
    <w:p w14:paraId="449E8850">
      <w:pPr>
        <w:adjustRightInd w:val="0"/>
        <w:snapToGrid w:val="0"/>
        <w:spacing w:line="600" w:lineRule="exact"/>
        <w:ind w:firstLine="480"/>
      </w:pPr>
      <w:r>
        <w:rPr>
          <w:rFonts w:hint="eastAsia"/>
        </w:rPr>
        <w:t>以上承诺如有违反，请严肃处理，欢迎监督举报！</w:t>
      </w:r>
    </w:p>
    <w:p w14:paraId="68CA8F76">
      <w:pPr>
        <w:widowControl/>
        <w:adjustRightInd w:val="0"/>
        <w:snapToGrid w:val="0"/>
        <w:spacing w:line="600" w:lineRule="exact"/>
        <w:ind w:firstLine="480"/>
      </w:pPr>
    </w:p>
    <w:p w14:paraId="6F4AC581">
      <w:pPr>
        <w:widowControl/>
        <w:adjustRightInd w:val="0"/>
        <w:snapToGrid w:val="0"/>
        <w:spacing w:line="600" w:lineRule="exact"/>
        <w:ind w:firstLine="480"/>
      </w:pPr>
    </w:p>
    <w:p w14:paraId="6B6CE9A5">
      <w:pPr>
        <w:widowControl/>
        <w:adjustRightInd w:val="0"/>
        <w:snapToGrid w:val="0"/>
        <w:spacing w:line="600" w:lineRule="exact"/>
        <w:ind w:firstLine="480"/>
      </w:pPr>
    </w:p>
    <w:p w14:paraId="4D52F00B">
      <w:pPr>
        <w:pStyle w:val="12"/>
        <w:spacing w:line="400" w:lineRule="exact"/>
        <w:ind w:firstLine="480"/>
        <w:rPr>
          <w:bCs/>
          <w:sz w:val="24"/>
        </w:rPr>
      </w:pPr>
      <w:r>
        <w:rPr>
          <w:rFonts w:hint="eastAsia"/>
          <w:bCs/>
          <w:sz w:val="24"/>
        </w:rPr>
        <w:t>投标人名称：        （盖章）</w:t>
      </w:r>
    </w:p>
    <w:p w14:paraId="677E2FB4">
      <w:pPr>
        <w:pStyle w:val="12"/>
        <w:spacing w:line="400" w:lineRule="exact"/>
        <w:ind w:firstLine="480"/>
        <w:rPr>
          <w:bCs/>
          <w:sz w:val="24"/>
        </w:rPr>
      </w:pPr>
    </w:p>
    <w:p w14:paraId="3E5985EA">
      <w:pPr>
        <w:pStyle w:val="12"/>
        <w:spacing w:line="400" w:lineRule="exact"/>
        <w:ind w:firstLine="480"/>
        <w:rPr>
          <w:bCs/>
          <w:sz w:val="24"/>
        </w:rPr>
      </w:pPr>
      <w:r>
        <w:rPr>
          <w:rFonts w:hint="eastAsia"/>
          <w:bCs/>
          <w:sz w:val="24"/>
        </w:rPr>
        <w:t>法定代表人或授权代表（签字）：</w:t>
      </w:r>
    </w:p>
    <w:p w14:paraId="635A7FEE">
      <w:pPr>
        <w:pStyle w:val="12"/>
        <w:spacing w:line="400" w:lineRule="exact"/>
        <w:ind w:firstLine="480"/>
        <w:rPr>
          <w:bCs/>
          <w:sz w:val="24"/>
        </w:rPr>
      </w:pPr>
    </w:p>
    <w:p w14:paraId="5E6B75DB">
      <w:pPr>
        <w:pStyle w:val="12"/>
        <w:spacing w:line="400" w:lineRule="exact"/>
        <w:ind w:firstLine="480"/>
        <w:rPr>
          <w:bCs/>
          <w:sz w:val="24"/>
        </w:rPr>
      </w:pPr>
      <w:r>
        <w:rPr>
          <w:rFonts w:hint="eastAsia"/>
          <w:bCs/>
          <w:sz w:val="24"/>
        </w:rPr>
        <w:t>投标日期：</w:t>
      </w:r>
    </w:p>
    <w:p w14:paraId="5879C2DF">
      <w:pPr>
        <w:ind w:firstLine="480"/>
      </w:pPr>
      <w:r>
        <w:rPr>
          <w:rFonts w:hint="eastAsia"/>
        </w:rPr>
        <w:br w:type="page"/>
      </w:r>
    </w:p>
    <w:p w14:paraId="79CF5577">
      <w:pPr>
        <w:ind w:firstLine="0" w:firstLineChars="0"/>
      </w:pPr>
    </w:p>
    <w:p w14:paraId="34B2A2DC">
      <w:pPr>
        <w:pStyle w:val="5"/>
        <w:jc w:val="center"/>
        <w:rPr>
          <w:sz w:val="32"/>
          <w:szCs w:val="44"/>
        </w:rPr>
      </w:pPr>
      <w:r>
        <w:rPr>
          <w:rFonts w:hint="eastAsia"/>
          <w:sz w:val="32"/>
          <w:szCs w:val="44"/>
        </w:rPr>
        <w:t>（</w:t>
      </w:r>
      <w:r>
        <w:rPr>
          <w:rFonts w:hint="eastAsia"/>
          <w:sz w:val="32"/>
          <w:szCs w:val="44"/>
          <w:lang w:val="en-US"/>
        </w:rPr>
        <w:t>其他</w:t>
      </w:r>
      <w:r>
        <w:rPr>
          <w:rFonts w:hint="eastAsia"/>
          <w:sz w:val="32"/>
          <w:szCs w:val="44"/>
        </w:rPr>
        <w:t>响应文件封面、封皮）</w:t>
      </w:r>
    </w:p>
    <w:p w14:paraId="003C1F0A">
      <w:pPr>
        <w:spacing w:before="120" w:after="120"/>
        <w:ind w:firstLine="0" w:firstLineChars="0"/>
      </w:pPr>
    </w:p>
    <w:p w14:paraId="505CD2E5">
      <w:pPr>
        <w:spacing w:before="120" w:after="120"/>
        <w:ind w:firstLine="0" w:firstLineChars="0"/>
        <w:jc w:val="center"/>
        <w:rPr>
          <w:b/>
          <w:bCs/>
          <w:sz w:val="48"/>
          <w:szCs w:val="48"/>
        </w:rPr>
      </w:pPr>
      <w:r>
        <w:rPr>
          <w:rFonts w:hint="eastAsia"/>
          <w:b/>
          <w:bCs/>
          <w:sz w:val="48"/>
          <w:szCs w:val="48"/>
          <w:lang w:val="en-US"/>
        </w:rPr>
        <w:t>其  他</w:t>
      </w:r>
      <w:r>
        <w:rPr>
          <w:rFonts w:hint="eastAsia"/>
          <w:b/>
          <w:bCs/>
          <w:sz w:val="48"/>
          <w:szCs w:val="48"/>
        </w:rPr>
        <w:t xml:space="preserve"> 响 应 文 件</w:t>
      </w:r>
    </w:p>
    <w:p w14:paraId="18054CE5">
      <w:pPr>
        <w:spacing w:before="120" w:after="120"/>
        <w:ind w:firstLine="0" w:firstLineChars="0"/>
        <w:rPr>
          <w:b/>
          <w:bCs/>
          <w:color w:val="000000" w:themeColor="text1"/>
          <w:sz w:val="48"/>
          <w:szCs w:val="48"/>
          <w14:textOutline w14:w="12700" w14:cap="flat" w14:cmpd="sng" w14:algn="ctr">
            <w14:solidFill>
              <w14:schemeClr w14:val="tx1"/>
            </w14:solidFill>
            <w14:prstDash w14:val="solid"/>
            <w14:round/>
          </w14:textOutline>
          <w14:textFill>
            <w14:solidFill>
              <w14:schemeClr w14:val="tx1"/>
            </w14:solidFill>
          </w14:textFill>
        </w:rPr>
      </w:pPr>
    </w:p>
    <w:p w14:paraId="6C51B9D7">
      <w:pPr>
        <w:spacing w:before="120" w:after="120"/>
        <w:ind w:firstLine="0" w:firstLineChars="0"/>
        <w:rPr>
          <w:b/>
          <w:bCs/>
        </w:rPr>
      </w:pPr>
    </w:p>
    <w:p w14:paraId="49ADDD70">
      <w:pPr>
        <w:spacing w:before="120" w:after="120"/>
        <w:ind w:firstLine="0" w:firstLineChars="0"/>
        <w:rPr>
          <w:b/>
          <w:bCs/>
          <w:sz w:val="30"/>
          <w:szCs w:val="30"/>
        </w:rPr>
      </w:pPr>
      <w:r>
        <w:rPr>
          <w:rFonts w:hint="eastAsia"/>
          <w:b/>
          <w:bCs/>
          <w:sz w:val="30"/>
          <w:szCs w:val="30"/>
        </w:rPr>
        <w:t>采购项目名称:</w:t>
      </w:r>
    </w:p>
    <w:p w14:paraId="0463419E">
      <w:pPr>
        <w:spacing w:before="120" w:after="120"/>
        <w:ind w:firstLine="0" w:firstLineChars="0"/>
        <w:rPr>
          <w:b/>
          <w:bCs/>
          <w:sz w:val="30"/>
          <w:szCs w:val="30"/>
        </w:rPr>
      </w:pPr>
    </w:p>
    <w:p w14:paraId="378300AF">
      <w:pPr>
        <w:spacing w:before="120" w:after="120"/>
        <w:ind w:firstLine="0" w:firstLineChars="0"/>
        <w:rPr>
          <w:b/>
          <w:bCs/>
          <w:sz w:val="30"/>
          <w:szCs w:val="30"/>
        </w:rPr>
      </w:pPr>
      <w:r>
        <w:rPr>
          <w:rFonts w:hint="eastAsia"/>
          <w:b/>
          <w:bCs/>
          <w:sz w:val="30"/>
          <w:szCs w:val="30"/>
        </w:rPr>
        <w:t>采购文件编号:</w:t>
      </w:r>
    </w:p>
    <w:p w14:paraId="20C57105">
      <w:pPr>
        <w:spacing w:before="120" w:after="120"/>
        <w:ind w:firstLine="0" w:firstLineChars="0"/>
        <w:rPr>
          <w:b/>
          <w:bCs/>
          <w:sz w:val="30"/>
          <w:szCs w:val="30"/>
        </w:rPr>
      </w:pPr>
    </w:p>
    <w:p w14:paraId="303A362A">
      <w:pPr>
        <w:spacing w:before="120" w:after="120"/>
        <w:ind w:firstLine="0" w:firstLineChars="0"/>
        <w:rPr>
          <w:b/>
          <w:bCs/>
          <w:sz w:val="30"/>
          <w:szCs w:val="30"/>
        </w:rPr>
      </w:pPr>
      <w:r>
        <w:rPr>
          <w:rFonts w:hint="eastAsia"/>
          <w:b/>
          <w:bCs/>
          <w:sz w:val="30"/>
          <w:szCs w:val="30"/>
        </w:rPr>
        <w:t>投标单位（盖章）：</w:t>
      </w:r>
    </w:p>
    <w:p w14:paraId="1FA04A96">
      <w:pPr>
        <w:spacing w:before="120" w:after="120"/>
        <w:ind w:firstLine="0" w:firstLineChars="0"/>
        <w:rPr>
          <w:b/>
          <w:bCs/>
          <w:sz w:val="30"/>
          <w:szCs w:val="30"/>
        </w:rPr>
      </w:pPr>
    </w:p>
    <w:p w14:paraId="7572BFA1">
      <w:pPr>
        <w:spacing w:before="120" w:after="120"/>
        <w:ind w:firstLine="0" w:firstLineChars="0"/>
        <w:rPr>
          <w:b/>
          <w:bCs/>
          <w:sz w:val="30"/>
          <w:szCs w:val="30"/>
        </w:rPr>
      </w:pPr>
      <w:r>
        <w:rPr>
          <w:rFonts w:hint="eastAsia"/>
          <w:b/>
          <w:bCs/>
          <w:sz w:val="30"/>
          <w:szCs w:val="30"/>
        </w:rPr>
        <w:t>法定代表人或其代理人（签字）：</w:t>
      </w:r>
    </w:p>
    <w:p w14:paraId="18F30E3E">
      <w:pPr>
        <w:spacing w:before="120" w:after="120"/>
        <w:ind w:firstLine="0" w:firstLineChars="0"/>
        <w:rPr>
          <w:b/>
          <w:bCs/>
          <w:sz w:val="30"/>
          <w:szCs w:val="30"/>
        </w:rPr>
      </w:pPr>
    </w:p>
    <w:p w14:paraId="0ADB012F">
      <w:pPr>
        <w:spacing w:before="120" w:after="120"/>
        <w:ind w:firstLine="0" w:firstLineChars="0"/>
        <w:rPr>
          <w:b/>
          <w:bCs/>
          <w:sz w:val="30"/>
          <w:szCs w:val="30"/>
        </w:rPr>
      </w:pPr>
      <w:r>
        <w:rPr>
          <w:rFonts w:hint="eastAsia"/>
          <w:b/>
          <w:bCs/>
          <w:sz w:val="30"/>
          <w:szCs w:val="30"/>
        </w:rPr>
        <w:t>投标日期：20    年     月     日</w:t>
      </w:r>
    </w:p>
    <w:p w14:paraId="17B4A4A5">
      <w:pPr>
        <w:ind w:firstLine="480"/>
      </w:pPr>
      <w:r>
        <w:rPr>
          <w:rFonts w:hint="eastAsia"/>
        </w:rPr>
        <w:br w:type="page"/>
      </w:r>
    </w:p>
    <w:p w14:paraId="306184BF">
      <w:pPr>
        <w:pStyle w:val="4"/>
        <w:spacing w:before="0" w:line="240" w:lineRule="auto"/>
        <w:ind w:firstLine="0" w:firstLineChars="0"/>
      </w:pPr>
      <w:r>
        <w:rPr>
          <w:rFonts w:hint="eastAsia"/>
          <w:lang w:val="en-US" w:eastAsia="zh-CN"/>
        </w:rPr>
        <w:t>一</w:t>
      </w:r>
      <w:r>
        <w:rPr>
          <w:rFonts w:hint="eastAsia"/>
        </w:rPr>
        <w:t>、报价函</w:t>
      </w:r>
    </w:p>
    <w:p w14:paraId="57CE048B">
      <w:pPr>
        <w:ind w:firstLine="480"/>
        <w:rPr>
          <w:color w:val="000000"/>
        </w:rPr>
      </w:pPr>
    </w:p>
    <w:p w14:paraId="796F9585">
      <w:pPr>
        <w:spacing w:line="400" w:lineRule="exact"/>
        <w:ind w:firstLine="480"/>
        <w:rPr>
          <w:color w:val="000000"/>
        </w:rPr>
      </w:pPr>
      <w:r>
        <w:rPr>
          <w:rFonts w:hint="eastAsia"/>
          <w:color w:val="000000"/>
          <w:lang w:val="en-US" w:eastAsia="zh-CN"/>
        </w:rPr>
        <w:t>广汉市中医医院</w:t>
      </w:r>
      <w:r>
        <w:rPr>
          <w:rFonts w:hint="eastAsia"/>
          <w:color w:val="000000"/>
        </w:rPr>
        <w:t>：</w:t>
      </w:r>
    </w:p>
    <w:p w14:paraId="0B2C344A">
      <w:pPr>
        <w:spacing w:line="400" w:lineRule="exact"/>
        <w:ind w:firstLine="480"/>
        <w:rPr>
          <w:color w:val="000000"/>
        </w:rPr>
      </w:pPr>
      <w:r>
        <w:rPr>
          <w:rFonts w:hint="eastAsia"/>
          <w:color w:val="000000"/>
        </w:rPr>
        <w:t>1.我方全面研究了“XXXXXX”项目</w:t>
      </w:r>
      <w:r>
        <w:rPr>
          <w:rFonts w:hint="eastAsia"/>
          <w:bCs/>
          <w:color w:val="000000"/>
        </w:rPr>
        <w:t>询价</w:t>
      </w:r>
      <w:r>
        <w:rPr>
          <w:rFonts w:hint="eastAsia"/>
          <w:color w:val="000000"/>
        </w:rPr>
        <w:t>通知书（项目编号：XXXX），决定参加贵单位组织的本项目询价采购。</w:t>
      </w:r>
    </w:p>
    <w:p w14:paraId="34D3BC2A">
      <w:pPr>
        <w:spacing w:line="400" w:lineRule="exact"/>
        <w:ind w:firstLine="480"/>
        <w:rPr>
          <w:color w:val="000000"/>
        </w:rPr>
      </w:pPr>
      <w:r>
        <w:rPr>
          <w:rFonts w:hint="eastAsia"/>
          <w:color w:val="000000"/>
        </w:rPr>
        <w:t>2.我方自愿按照</w:t>
      </w:r>
      <w:r>
        <w:rPr>
          <w:rFonts w:hint="eastAsia"/>
          <w:bCs/>
          <w:color w:val="000000"/>
        </w:rPr>
        <w:t>询价</w:t>
      </w:r>
      <w:r>
        <w:rPr>
          <w:rFonts w:hint="eastAsia"/>
          <w:color w:val="000000"/>
        </w:rPr>
        <w:t>通知书规定的各项要求向采购人提供所需货物。</w:t>
      </w:r>
    </w:p>
    <w:p w14:paraId="17A2699C">
      <w:pPr>
        <w:spacing w:line="400" w:lineRule="exact"/>
        <w:ind w:firstLine="480"/>
        <w:rPr>
          <w:color w:val="000000"/>
        </w:rPr>
      </w:pPr>
      <w:r>
        <w:rPr>
          <w:rFonts w:hint="eastAsia"/>
          <w:color w:val="000000"/>
        </w:rPr>
        <w:t>3.一旦我方成交，我方将严格履行采购合同规定的责任和义务。</w:t>
      </w:r>
    </w:p>
    <w:p w14:paraId="74CB244F">
      <w:pPr>
        <w:spacing w:line="400" w:lineRule="exact"/>
        <w:ind w:firstLine="480"/>
        <w:rPr>
          <w:color w:val="000000"/>
        </w:rPr>
      </w:pPr>
      <w:r>
        <w:rPr>
          <w:rFonts w:hint="eastAsia"/>
          <w:color w:val="000000"/>
        </w:rPr>
        <w:t>4.我方同意本</w:t>
      </w:r>
      <w:r>
        <w:rPr>
          <w:rFonts w:hint="eastAsia"/>
          <w:bCs/>
          <w:color w:val="000000"/>
        </w:rPr>
        <w:t>询价</w:t>
      </w:r>
      <w:r>
        <w:rPr>
          <w:rFonts w:hint="eastAsia"/>
          <w:color w:val="000000"/>
        </w:rPr>
        <w:t>通知书</w:t>
      </w:r>
      <w:r>
        <w:rPr>
          <w:rFonts w:hint="eastAsia"/>
          <w:color w:val="000000"/>
          <w:lang w:val="en-US" w:eastAsia="zh-CN"/>
        </w:rPr>
        <w:t>参照</w:t>
      </w:r>
      <w:r>
        <w:rPr>
          <w:rFonts w:hint="eastAsia"/>
          <w:color w:val="000000"/>
        </w:rPr>
        <w:t>《四川省政府采购当事人诚信管理办法》（川财采〔2015〕33号文件）对我方可能存在的失信行为进行惩戒。</w:t>
      </w:r>
    </w:p>
    <w:p w14:paraId="57BF76FD">
      <w:pPr>
        <w:spacing w:line="400" w:lineRule="exact"/>
        <w:ind w:firstLine="480"/>
        <w:rPr>
          <w:rFonts w:hint="eastAsia"/>
          <w:color w:val="000000"/>
        </w:rPr>
      </w:pPr>
      <w:r>
        <w:rPr>
          <w:rFonts w:hint="eastAsia"/>
          <w:color w:val="000000"/>
        </w:rPr>
        <w:t>5.我方为本项目提交的</w:t>
      </w:r>
      <w:r>
        <w:rPr>
          <w:rFonts w:hint="eastAsia"/>
          <w:color w:val="000000"/>
          <w:lang w:val="en-US" w:eastAsia="zh-CN"/>
        </w:rPr>
        <w:t>资格性</w:t>
      </w:r>
      <w:r>
        <w:rPr>
          <w:rFonts w:hint="eastAsia"/>
          <w:color w:val="000000"/>
        </w:rPr>
        <w:t>响应文件正本1份</w:t>
      </w:r>
      <w:r>
        <w:rPr>
          <w:rFonts w:hint="eastAsia"/>
          <w:color w:val="000000"/>
          <w:lang w:eastAsia="zh-CN"/>
        </w:rPr>
        <w:t>、</w:t>
      </w:r>
      <w:r>
        <w:rPr>
          <w:rFonts w:hint="eastAsia"/>
          <w:color w:val="000000"/>
        </w:rPr>
        <w:t>副本</w:t>
      </w:r>
      <w:r>
        <w:rPr>
          <w:rFonts w:hint="eastAsia"/>
          <w:color w:val="000000"/>
          <w:lang w:val="en-US"/>
        </w:rPr>
        <w:t>2</w:t>
      </w:r>
      <w:r>
        <w:rPr>
          <w:rFonts w:hint="eastAsia"/>
          <w:color w:val="000000"/>
        </w:rPr>
        <w:t>份，</w:t>
      </w:r>
      <w:r>
        <w:rPr>
          <w:rFonts w:hint="eastAsia"/>
          <w:color w:val="000000"/>
          <w:lang w:val="en-US" w:eastAsia="zh-CN"/>
        </w:rPr>
        <w:t>其他</w:t>
      </w:r>
      <w:r>
        <w:rPr>
          <w:rFonts w:hint="eastAsia"/>
          <w:color w:val="000000"/>
        </w:rPr>
        <w:t>响应文件正本1份</w:t>
      </w:r>
      <w:r>
        <w:rPr>
          <w:rFonts w:hint="eastAsia"/>
          <w:color w:val="000000"/>
          <w:lang w:eastAsia="zh-CN"/>
        </w:rPr>
        <w:t>、</w:t>
      </w:r>
      <w:r>
        <w:rPr>
          <w:rFonts w:hint="eastAsia"/>
          <w:color w:val="000000"/>
        </w:rPr>
        <w:t>副本</w:t>
      </w:r>
      <w:r>
        <w:rPr>
          <w:rFonts w:hint="eastAsia"/>
          <w:color w:val="000000"/>
          <w:lang w:val="en-US"/>
        </w:rPr>
        <w:t>2</w:t>
      </w:r>
      <w:r>
        <w:rPr>
          <w:rFonts w:hint="eastAsia"/>
          <w:color w:val="000000"/>
        </w:rPr>
        <w:t>份，用于询价报价。</w:t>
      </w:r>
    </w:p>
    <w:p w14:paraId="0067F1E7">
      <w:pPr>
        <w:spacing w:line="400" w:lineRule="exact"/>
        <w:ind w:firstLine="480"/>
        <w:rPr>
          <w:rFonts w:hint="eastAsia"/>
          <w:color w:val="000000"/>
        </w:rPr>
      </w:pPr>
      <w:r>
        <w:rPr>
          <w:rFonts w:hint="eastAsia"/>
          <w:color w:val="000000"/>
        </w:rPr>
        <w:t>6.我方愿意提供贵单位可能另外要求的，与询价报价有关的文件资料，并保证我方已提供和将要提供的文件资料是真实、准确的。</w:t>
      </w:r>
    </w:p>
    <w:p w14:paraId="2AB9F136">
      <w:pPr>
        <w:spacing w:line="400" w:lineRule="exact"/>
        <w:ind w:firstLine="480"/>
        <w:rPr>
          <w:rFonts w:hint="eastAsia"/>
          <w:color w:val="000000"/>
        </w:rPr>
      </w:pPr>
      <w:r>
        <w:rPr>
          <w:rFonts w:hint="eastAsia"/>
          <w:color w:val="000000"/>
        </w:rPr>
        <w:t>7.本次询价，我方报价有效期为询价通知书规定的起算之日起</w:t>
      </w:r>
      <w:r>
        <w:rPr>
          <w:rFonts w:hint="eastAsia"/>
          <w:color w:val="000000"/>
          <w:lang w:val="en-US" w:eastAsia="zh-CN"/>
        </w:rPr>
        <w:t>90</w:t>
      </w:r>
      <w:r>
        <w:rPr>
          <w:rFonts w:hint="eastAsia"/>
          <w:color w:val="000000"/>
        </w:rPr>
        <w:t>天。</w:t>
      </w:r>
    </w:p>
    <w:p w14:paraId="63889A61">
      <w:pPr>
        <w:spacing w:line="400" w:lineRule="exact"/>
        <w:ind w:firstLine="480"/>
        <w:rPr>
          <w:rFonts w:hint="eastAsia"/>
          <w:color w:val="000000"/>
        </w:rPr>
      </w:pPr>
    </w:p>
    <w:p w14:paraId="6F6D0376">
      <w:pPr>
        <w:adjustRightInd w:val="0"/>
        <w:spacing w:line="400" w:lineRule="exact"/>
        <w:ind w:firstLine="480"/>
        <w:rPr>
          <w:color w:val="000000"/>
        </w:rPr>
      </w:pPr>
    </w:p>
    <w:p w14:paraId="61F4B4AD">
      <w:pPr>
        <w:adjustRightInd w:val="0"/>
        <w:spacing w:line="400" w:lineRule="exact"/>
        <w:ind w:firstLine="480"/>
        <w:rPr>
          <w:color w:val="000000"/>
        </w:rPr>
      </w:pPr>
      <w:r>
        <w:rPr>
          <w:rFonts w:hint="eastAsia"/>
          <w:color w:val="000000"/>
        </w:rPr>
        <w:t>供应商名称：XXX（盖单位公章）</w:t>
      </w:r>
    </w:p>
    <w:p w14:paraId="793020B0">
      <w:pPr>
        <w:spacing w:line="400" w:lineRule="exact"/>
        <w:ind w:firstLine="470" w:firstLineChars="196"/>
        <w:rPr>
          <w:color w:val="000000"/>
        </w:rPr>
      </w:pPr>
      <w:r>
        <w:rPr>
          <w:rFonts w:hint="eastAsia"/>
          <w:color w:val="000000"/>
        </w:rPr>
        <w:t>法定代表人或授权代表（签字或盖章）：XXX</w:t>
      </w:r>
    </w:p>
    <w:p w14:paraId="16633FAA">
      <w:pPr>
        <w:spacing w:line="400" w:lineRule="exact"/>
        <w:ind w:firstLine="470" w:firstLineChars="196"/>
        <w:rPr>
          <w:color w:val="000000"/>
        </w:rPr>
      </w:pPr>
      <w:r>
        <w:rPr>
          <w:rFonts w:hint="eastAsia"/>
          <w:color w:val="000000"/>
        </w:rPr>
        <w:t>通讯地址：XXX</w:t>
      </w:r>
    </w:p>
    <w:p w14:paraId="469EC190">
      <w:pPr>
        <w:spacing w:line="400" w:lineRule="exact"/>
        <w:ind w:firstLine="470" w:firstLineChars="196"/>
        <w:rPr>
          <w:color w:val="000000"/>
        </w:rPr>
      </w:pPr>
      <w:r>
        <w:rPr>
          <w:rFonts w:hint="eastAsia"/>
          <w:color w:val="000000"/>
        </w:rPr>
        <w:t>邮政编码：XXX</w:t>
      </w:r>
    </w:p>
    <w:p w14:paraId="0775D081">
      <w:pPr>
        <w:spacing w:line="400" w:lineRule="exact"/>
        <w:ind w:firstLine="470" w:firstLineChars="196"/>
        <w:rPr>
          <w:color w:val="000000"/>
        </w:rPr>
      </w:pPr>
      <w:r>
        <w:rPr>
          <w:rFonts w:hint="eastAsia"/>
          <w:color w:val="000000"/>
        </w:rPr>
        <w:t>联系电话：XXX</w:t>
      </w:r>
    </w:p>
    <w:p w14:paraId="49D78C20">
      <w:pPr>
        <w:spacing w:line="400" w:lineRule="exact"/>
        <w:ind w:firstLine="470" w:firstLineChars="196"/>
        <w:rPr>
          <w:color w:val="000000"/>
        </w:rPr>
      </w:pPr>
      <w:r>
        <w:rPr>
          <w:rFonts w:hint="eastAsia"/>
          <w:color w:val="000000"/>
        </w:rPr>
        <w:t>传    真：XXX</w:t>
      </w:r>
    </w:p>
    <w:p w14:paraId="12A51479">
      <w:pPr>
        <w:spacing w:line="400" w:lineRule="exact"/>
        <w:ind w:firstLine="470" w:firstLineChars="196"/>
        <w:rPr>
          <w:color w:val="000000"/>
        </w:rPr>
      </w:pPr>
      <w:r>
        <w:rPr>
          <w:rFonts w:hint="eastAsia"/>
          <w:color w:val="000000"/>
        </w:rPr>
        <w:t>日    期：XXX年XXX月XXX日</w:t>
      </w:r>
    </w:p>
    <w:p w14:paraId="2ED11B52">
      <w:pPr>
        <w:widowControl/>
        <w:spacing w:line="360" w:lineRule="atLeast"/>
        <w:jc w:val="center"/>
        <w:outlineLvl w:val="1"/>
        <w:rPr>
          <w:lang w:val="en-US"/>
        </w:rPr>
      </w:pPr>
      <w:r>
        <w:rPr>
          <w:lang w:val="en-US"/>
        </w:rPr>
        <w:br w:type="page"/>
      </w:r>
      <w:r>
        <w:rPr>
          <w:rFonts w:hint="eastAsia" w:ascii="宋体" w:hAnsi="宋体" w:eastAsia="宋体" w:cs="宋体"/>
          <w:b/>
          <w:bCs/>
          <w:color w:val="000000"/>
          <w:sz w:val="32"/>
          <w:szCs w:val="32"/>
          <w:lang w:val="en-US" w:eastAsia="zh-CN" w:bidi="zh-CN"/>
        </w:rPr>
        <w:t>二</w:t>
      </w:r>
      <w:r>
        <w:rPr>
          <w:rFonts w:hint="eastAsia" w:ascii="宋体" w:hAnsi="宋体" w:eastAsia="宋体" w:cs="宋体"/>
          <w:b/>
          <w:bCs/>
          <w:color w:val="000000"/>
          <w:sz w:val="32"/>
          <w:szCs w:val="32"/>
          <w:lang w:val="zh-CN" w:eastAsia="zh-CN" w:bidi="zh-CN"/>
        </w:rPr>
        <w:t>、报价表</w:t>
      </w:r>
    </w:p>
    <w:p w14:paraId="64922B0F">
      <w:pPr>
        <w:ind w:firstLine="480"/>
        <w:rPr>
          <w:rFonts w:hint="eastAsia"/>
          <w:lang w:val="en-US"/>
        </w:rPr>
      </w:pPr>
      <w:r>
        <w:rPr>
          <w:rFonts w:hint="eastAsia"/>
          <w:lang w:val="en-US"/>
        </w:rPr>
        <w:t>采购编号：</w:t>
      </w:r>
      <w:bookmarkStart w:id="19" w:name="_Toc4742"/>
      <w:bookmarkStart w:id="20" w:name="_Toc5686"/>
      <w:bookmarkStart w:id="21" w:name="_Toc2611"/>
      <w:bookmarkStart w:id="22" w:name="_Toc19019"/>
      <w:bookmarkStart w:id="23" w:name="_Toc16660"/>
      <w:bookmarkStart w:id="24" w:name="_Toc7303"/>
      <w:bookmarkStart w:id="25" w:name="_Toc19502"/>
    </w:p>
    <w:p w14:paraId="11EA5090">
      <w:pPr>
        <w:pStyle w:val="11"/>
        <w:rPr>
          <w:rFonts w:hint="eastAsia"/>
          <w:lang w:eastAsia="zh-CN"/>
        </w:rPr>
      </w:pPr>
      <w:r>
        <w:rPr>
          <w:rFonts w:hint="eastAsia"/>
          <w:lang w:eastAsia="zh-CN"/>
        </w:rPr>
        <w:t>报价表由投标供应商自理格式。</w:t>
      </w:r>
    </w:p>
    <w:p w14:paraId="0186E85F">
      <w:pPr>
        <w:pageBreakBefore w:val="0"/>
        <w:kinsoku/>
        <w:wordWrap/>
        <w:overflowPunct/>
        <w:topLinePunct w:val="0"/>
        <w:autoSpaceDE/>
        <w:autoSpaceDN/>
        <w:bidi w:val="0"/>
        <w:snapToGrid/>
        <w:spacing w:line="360" w:lineRule="auto"/>
        <w:ind w:left="0" w:leftChars="0" w:right="0" w:rightChars="0" w:firstLine="480" w:firstLineChars="200"/>
        <w:textAlignment w:val="auto"/>
        <w:rPr>
          <w:rFonts w:hint="eastAsia" w:cs="宋体"/>
          <w:b w:val="0"/>
          <w:bCs w:val="0"/>
          <w:kern w:val="0"/>
          <w:sz w:val="24"/>
          <w:szCs w:val="24"/>
          <w:highlight w:val="none"/>
          <w:lang w:val="en-US" w:eastAsia="zh-CN" w:bidi="zh-CN"/>
        </w:rPr>
      </w:pPr>
      <w:r>
        <w:rPr>
          <w:rFonts w:hint="eastAsia"/>
          <w:highlight w:val="none"/>
          <w:lang w:val="zh-CN" w:eastAsia="zh-CN"/>
        </w:rPr>
        <w:t>注：1、</w:t>
      </w:r>
      <w:bookmarkEnd w:id="19"/>
      <w:bookmarkEnd w:id="20"/>
      <w:bookmarkEnd w:id="21"/>
      <w:bookmarkEnd w:id="22"/>
      <w:bookmarkEnd w:id="23"/>
      <w:bookmarkEnd w:id="24"/>
      <w:bookmarkEnd w:id="25"/>
      <w:r>
        <w:rPr>
          <w:rFonts w:hint="eastAsia"/>
          <w:highlight w:val="none"/>
          <w:lang w:val="en-US" w:eastAsia="zh-CN"/>
        </w:rPr>
        <w:t>供应商按照《四川省2026年省内电力市场交易总体方案》的通知（（川发改能源〔2025〕594号）</w:t>
      </w:r>
      <w:r>
        <w:rPr>
          <w:rFonts w:hint="eastAsia" w:ascii="宋体" w:hAnsi="宋体" w:eastAsia="宋体" w:cs="宋体"/>
          <w:b w:val="0"/>
          <w:bCs w:val="0"/>
          <w:kern w:val="0"/>
          <w:sz w:val="24"/>
          <w:szCs w:val="24"/>
          <w:highlight w:val="none"/>
          <w:lang w:val="en-US" w:eastAsia="zh-CN" w:bidi="zh-CN"/>
        </w:rPr>
        <w:t>在限价区间内进行报价</w:t>
      </w:r>
      <w:r>
        <w:rPr>
          <w:rFonts w:hint="eastAsia" w:cs="宋体"/>
          <w:b w:val="0"/>
          <w:bCs w:val="0"/>
          <w:kern w:val="0"/>
          <w:sz w:val="24"/>
          <w:szCs w:val="24"/>
          <w:highlight w:val="none"/>
          <w:lang w:val="en-US" w:eastAsia="zh-CN" w:bidi="zh-CN"/>
        </w:rPr>
        <w:t>。</w:t>
      </w:r>
    </w:p>
    <w:p w14:paraId="33175E72">
      <w:pPr>
        <w:numPr>
          <w:ilvl w:val="0"/>
          <w:numId w:val="0"/>
        </w:numPr>
        <w:ind w:leftChars="400"/>
        <w:rPr>
          <w:rFonts w:hint="eastAsia"/>
        </w:rPr>
      </w:pPr>
      <w:r>
        <w:rPr>
          <w:rFonts w:hint="eastAsia"/>
          <w:lang w:val="en-US" w:eastAsia="zh-CN"/>
        </w:rPr>
        <w:t>2.“报价表”</w:t>
      </w:r>
      <w:r>
        <w:rPr>
          <w:rFonts w:hint="eastAsia"/>
        </w:rPr>
        <w:t>均须由法定代表人或授权代表签字并盖投标人印章。</w:t>
      </w:r>
    </w:p>
    <w:p w14:paraId="394AD773">
      <w:pPr>
        <w:pStyle w:val="2"/>
        <w:ind w:firstLine="960" w:firstLineChars="400"/>
        <w:rPr>
          <w:rFonts w:hint="default" w:eastAsia="宋体"/>
          <w:lang w:val="en-US" w:eastAsia="zh-CN"/>
        </w:rPr>
      </w:pPr>
      <w:r>
        <w:rPr>
          <w:rFonts w:hint="eastAsia"/>
          <w:lang w:val="en-US" w:eastAsia="zh-CN"/>
        </w:rPr>
        <w:t>3.报价表附投标单位营业执照并盖鲜章</w:t>
      </w:r>
    </w:p>
    <w:tbl>
      <w:tblPr>
        <w:tblStyle w:val="24"/>
        <w:tblpPr w:leftFromText="180" w:rightFromText="180" w:vertAnchor="text" w:horzAnchor="page" w:tblpX="867" w:tblpY="206"/>
        <w:tblOverlap w:val="never"/>
        <w:tblW w:w="5288" w:type="pct"/>
        <w:tblInd w:w="0" w:type="dxa"/>
        <w:tblLayout w:type="fixed"/>
        <w:tblCellMar>
          <w:top w:w="0" w:type="dxa"/>
          <w:left w:w="108" w:type="dxa"/>
          <w:bottom w:w="0" w:type="dxa"/>
          <w:right w:w="108" w:type="dxa"/>
        </w:tblCellMar>
      </w:tblPr>
      <w:tblGrid>
        <w:gridCol w:w="1975"/>
        <w:gridCol w:w="1380"/>
        <w:gridCol w:w="2568"/>
        <w:gridCol w:w="1116"/>
        <w:gridCol w:w="2352"/>
        <w:gridCol w:w="1213"/>
      </w:tblGrid>
      <w:tr w14:paraId="0A5311BF">
        <w:tblPrEx>
          <w:tblCellMar>
            <w:top w:w="0" w:type="dxa"/>
            <w:left w:w="108" w:type="dxa"/>
            <w:bottom w:w="0" w:type="dxa"/>
            <w:right w:w="108" w:type="dxa"/>
          </w:tblCellMar>
        </w:tblPrEx>
        <w:trPr>
          <w:trHeight w:val="134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88B36B9">
            <w:pPr>
              <w:keepNext w:val="0"/>
              <w:keepLines w:val="0"/>
              <w:pageBreakBefore w:val="0"/>
              <w:widowControl w:val="0"/>
              <w:kinsoku/>
              <w:wordWrap/>
              <w:overflowPunct/>
              <w:topLinePunct w:val="0"/>
              <w:autoSpaceDE/>
              <w:autoSpaceDN/>
              <w:bidi w:val="0"/>
              <w:adjustRightInd/>
              <w:snapToGrid/>
              <w:spacing w:before="625" w:beforeLines="200" w:after="313" w:afterLines="100" w:line="560" w:lineRule="exact"/>
              <w:ind w:left="0" w:leftChars="0" w:right="0" w:rightChars="0" w:firstLine="0" w:firstLineChars="0"/>
              <w:jc w:val="center"/>
              <w:textAlignment w:val="auto"/>
              <w:outlineLvl w:val="9"/>
              <w:rPr>
                <w:rFonts w:hint="default"/>
                <w:b w:val="0"/>
                <w:bCs w:val="0"/>
                <w:sz w:val="32"/>
                <w:szCs w:val="32"/>
                <w:lang w:val="en-US" w:eastAsia="zh-CN"/>
              </w:rPr>
            </w:pPr>
            <w:r>
              <w:rPr>
                <w:rFonts w:hint="eastAsia" w:ascii="黑体" w:hAnsi="黑体" w:eastAsia="黑体" w:cs="黑体"/>
                <w:b w:val="0"/>
                <w:bCs w:val="0"/>
                <w:sz w:val="40"/>
                <w:szCs w:val="40"/>
                <w:lang w:val="en-US" w:eastAsia="zh-CN"/>
              </w:rPr>
              <w:t>2026年电力市场化交易报价表</w:t>
            </w:r>
          </w:p>
          <w:p w14:paraId="2176CE6D">
            <w:pPr>
              <w:widowControl/>
              <w:jc w:val="center"/>
              <w:textAlignment w:val="center"/>
              <w:rPr>
                <w:rFonts w:hint="eastAsia" w:ascii="方正仿宋_GBK" w:hAnsi="方正仿宋_GBK" w:eastAsia="方正仿宋_GBK" w:cs="方正仿宋_GBK"/>
                <w:color w:val="000000"/>
                <w:kern w:val="0"/>
                <w:sz w:val="22"/>
                <w:szCs w:val="20"/>
                <w:lang w:eastAsia="zh-CN" w:bidi="ar"/>
              </w:rPr>
            </w:pPr>
            <w:r>
              <w:rPr>
                <w:rFonts w:hint="eastAsia" w:ascii="方正仿宋_GBK" w:hAnsi="方正仿宋_GBK" w:eastAsia="方正仿宋_GBK" w:cs="方正仿宋_GBK"/>
                <w:color w:val="000000"/>
                <w:kern w:val="0"/>
                <w:sz w:val="22"/>
                <w:szCs w:val="20"/>
                <w:lang w:eastAsia="zh-CN" w:bidi="ar"/>
              </w:rPr>
              <w:t>（</w:t>
            </w:r>
            <w:r>
              <w:rPr>
                <w:rFonts w:hint="eastAsia" w:ascii="方正仿宋_GBK" w:hAnsi="方正仿宋_GBK" w:eastAsia="方正仿宋_GBK" w:cs="方正仿宋_GBK"/>
                <w:color w:val="000000"/>
                <w:kern w:val="0"/>
                <w:sz w:val="22"/>
                <w:szCs w:val="20"/>
                <w:lang w:val="en-US" w:eastAsia="zh-CN" w:bidi="ar"/>
              </w:rPr>
              <w:t>供应商须在本表留白地方填相应报价</w:t>
            </w:r>
            <w:r>
              <w:rPr>
                <w:rFonts w:hint="eastAsia" w:ascii="方正仿宋_GBK" w:hAnsi="方正仿宋_GBK" w:eastAsia="方正仿宋_GBK" w:cs="方正仿宋_GBK"/>
                <w:color w:val="000000"/>
                <w:kern w:val="0"/>
                <w:sz w:val="22"/>
                <w:szCs w:val="20"/>
                <w:lang w:eastAsia="zh-CN" w:bidi="ar"/>
              </w:rPr>
              <w:t>）</w:t>
            </w:r>
          </w:p>
        </w:tc>
      </w:tr>
      <w:tr w14:paraId="406EDBB6">
        <w:tblPrEx>
          <w:tblCellMar>
            <w:top w:w="0" w:type="dxa"/>
            <w:left w:w="108" w:type="dxa"/>
            <w:bottom w:w="0" w:type="dxa"/>
            <w:right w:w="108" w:type="dxa"/>
          </w:tblCellMar>
        </w:tblPrEx>
        <w:trPr>
          <w:trHeight w:val="336"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0D2DC08D">
            <w:pPr>
              <w:widowControl/>
              <w:ind w:left="0" w:leftChars="0" w:firstLine="0" w:firstLineChars="0"/>
              <w:jc w:val="center"/>
              <w:textAlignment w:val="center"/>
              <w:rPr>
                <w:rFonts w:hint="eastAsia" w:ascii="方正仿宋_GBK" w:hAnsi="方正仿宋_GBK" w:eastAsia="方正仿宋_GBK" w:cs="方正仿宋_GBK"/>
                <w:color w:val="000000"/>
                <w:kern w:val="0"/>
                <w:sz w:val="22"/>
                <w:szCs w:val="20"/>
                <w:lang w:val="en-US" w:eastAsia="zh-CN" w:bidi="ar"/>
              </w:rPr>
            </w:pPr>
            <w:r>
              <w:rPr>
                <w:rFonts w:hint="eastAsia" w:ascii="方正仿宋_GBK" w:hAnsi="方正仿宋_GBK" w:eastAsia="方正仿宋_GBK" w:cs="方正仿宋_GBK"/>
                <w:color w:val="000000"/>
                <w:kern w:val="0"/>
                <w:sz w:val="22"/>
                <w:szCs w:val="20"/>
                <w:lang w:val="en-US" w:eastAsia="zh-CN" w:bidi="ar"/>
              </w:rPr>
              <w:t>项目</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E0BC537">
            <w:pPr>
              <w:widowControl/>
              <w:ind w:left="0" w:leftChars="0" w:firstLine="0" w:firstLineChars="0"/>
              <w:jc w:val="center"/>
              <w:textAlignment w:val="center"/>
              <w:rPr>
                <w:rFonts w:hint="default" w:ascii="方正仿宋_GBK" w:hAnsi="方正仿宋_GBK" w:eastAsia="方正仿宋_GBK" w:cs="方正仿宋_GBK"/>
                <w:color w:val="000000"/>
                <w:kern w:val="0"/>
                <w:sz w:val="22"/>
                <w:szCs w:val="20"/>
                <w:lang w:val="en-US" w:eastAsia="zh-CN" w:bidi="ar"/>
              </w:rPr>
            </w:pPr>
            <w:r>
              <w:rPr>
                <w:rFonts w:hint="eastAsia" w:ascii="方正仿宋_GBK" w:hAnsi="方正仿宋_GBK" w:eastAsia="方正仿宋_GBK" w:cs="方正仿宋_GBK"/>
                <w:color w:val="000000"/>
                <w:kern w:val="0"/>
                <w:sz w:val="22"/>
                <w:szCs w:val="20"/>
                <w:lang w:val="en-US" w:eastAsia="zh-CN" w:bidi="ar"/>
              </w:rPr>
              <w:t>填写范围</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FE85532">
            <w:pPr>
              <w:pStyle w:val="2"/>
              <w:adjustRightInd w:val="0"/>
              <w:snapToGrid w:val="0"/>
              <w:spacing w:line="240" w:lineRule="atLeast"/>
              <w:ind w:firstLine="0" w:firstLineChars="0"/>
              <w:jc w:val="center"/>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2"/>
                <w:szCs w:val="20"/>
                <w:lang w:val="en-US" w:eastAsia="zh-CN" w:bidi="ar"/>
              </w:rPr>
              <w:t>项目</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A73FFD3">
            <w:pPr>
              <w:widowControl/>
              <w:ind w:left="0" w:leftChars="0" w:firstLine="0" w:firstLineChars="0"/>
              <w:jc w:val="center"/>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val="en-US" w:eastAsia="zh-CN" w:bidi="ar"/>
              </w:rPr>
              <w:t>填写基准</w:t>
            </w:r>
          </w:p>
        </w:tc>
        <w:tc>
          <w:tcPr>
            <w:tcW w:w="1109" w:type="pct"/>
            <w:tcBorders>
              <w:top w:val="single" w:color="000000" w:sz="4" w:space="0"/>
              <w:left w:val="single" w:color="000000" w:sz="4" w:space="0"/>
              <w:bottom w:val="single" w:color="000000" w:sz="4" w:space="0"/>
              <w:right w:val="single" w:color="000000" w:sz="4" w:space="0"/>
            </w:tcBorders>
            <w:noWrap w:val="0"/>
            <w:vAlign w:val="center"/>
          </w:tcPr>
          <w:p w14:paraId="59623C72">
            <w:pPr>
              <w:pStyle w:val="2"/>
              <w:ind w:firstLine="0" w:firstLineChars="0"/>
              <w:jc w:val="center"/>
              <w:rPr>
                <w:rFonts w:hint="eastAsia"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2"/>
                <w:szCs w:val="20"/>
                <w:lang w:val="en-US" w:eastAsia="zh-CN" w:bidi="ar"/>
              </w:rPr>
              <w:t>项目</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854105D">
            <w:pPr>
              <w:widowControl/>
              <w:ind w:left="0" w:leftChars="0" w:firstLine="0" w:firstLineChars="0"/>
              <w:jc w:val="center"/>
              <w:textAlignment w:val="center"/>
              <w:rPr>
                <w:rFonts w:hint="default" w:ascii="方正仿宋_GBK" w:hAnsi="方正仿宋_GBK" w:eastAsia="方正仿宋_GBK" w:cs="方正仿宋_GBK"/>
                <w:color w:val="000000"/>
                <w:kern w:val="0"/>
                <w:sz w:val="22"/>
                <w:szCs w:val="20"/>
                <w:lang w:val="en-US" w:bidi="ar"/>
              </w:rPr>
            </w:pPr>
            <w:r>
              <w:rPr>
                <w:rFonts w:hint="eastAsia" w:ascii="方正仿宋_GBK" w:hAnsi="方正仿宋_GBK" w:eastAsia="方正仿宋_GBK" w:cs="方正仿宋_GBK"/>
                <w:color w:val="000000"/>
                <w:kern w:val="0"/>
                <w:sz w:val="22"/>
                <w:szCs w:val="20"/>
                <w:lang w:val="en-US" w:eastAsia="zh-CN" w:bidi="ar"/>
              </w:rPr>
              <w:t>填写比例</w:t>
            </w:r>
          </w:p>
        </w:tc>
      </w:tr>
      <w:tr w14:paraId="674594CF">
        <w:tblPrEx>
          <w:tblCellMar>
            <w:top w:w="0" w:type="dxa"/>
            <w:left w:w="108" w:type="dxa"/>
            <w:bottom w:w="0" w:type="dxa"/>
            <w:right w:w="108" w:type="dxa"/>
          </w:tblCellMar>
        </w:tblPrEx>
        <w:trPr>
          <w:trHeight w:val="2286"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7996C04E">
            <w:pPr>
              <w:widowControl/>
              <w:ind w:left="0" w:leftChars="0" w:firstLine="0" w:firstLineChars="0"/>
              <w:jc w:val="both"/>
              <w:textAlignment w:val="center"/>
              <w:rPr>
                <w:rFonts w:hint="eastAsia"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联动价格</w:t>
            </w:r>
          </w:p>
          <w:p w14:paraId="760BB83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比例</w:t>
            </w:r>
            <w:r>
              <w:rPr>
                <w:rFonts w:ascii="方正仿宋_GBK" w:hAnsi="方正仿宋_GBK" w:eastAsia="方正仿宋_GBK" w:cs="方正仿宋_GBK"/>
                <w:color w:val="000000"/>
                <w:kern w:val="0"/>
                <w:sz w:val="22"/>
                <w:szCs w:val="20"/>
                <w:lang w:bidi="ar"/>
              </w:rPr>
              <w:object>
                <v:shape id="_x0000_i1025" o:spt="75" type="#_x0000_t75" style="height:16.6pt;width:12.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167732C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（5%≤</w:t>
            </w:r>
            <w:r>
              <w:rPr>
                <w:rFonts w:ascii="方正仿宋_GBK" w:hAnsi="方正仿宋_GBK" w:eastAsia="方正仿宋_GBK" w:cs="方正仿宋_GBK"/>
                <w:color w:val="000000"/>
                <w:kern w:val="0"/>
                <w:sz w:val="22"/>
                <w:szCs w:val="20"/>
                <w:lang w:bidi="ar"/>
              </w:rPr>
              <w:object>
                <v:shape id="_x0000_i1026" o:spt="75" type="#_x0000_t75" style="height:16.05pt;width:12.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方正仿宋_GBK" w:hAnsi="方正仿宋_GBK" w:eastAsia="方正仿宋_GBK" w:cs="方正仿宋_GBK"/>
                <w:color w:val="000000"/>
                <w:kern w:val="0"/>
                <w:sz w:val="22"/>
                <w:szCs w:val="20"/>
                <w:lang w:bidi="ar"/>
              </w:rPr>
              <w:t>≤10%）</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B1B235A">
            <w:pPr>
              <w:widowControl/>
              <w:jc w:val="center"/>
              <w:textAlignment w:val="center"/>
              <w:rPr>
                <w:rFonts w:ascii="方正仿宋_GBK" w:hAnsi="方正仿宋_GBK" w:eastAsia="方正仿宋_GBK" w:cs="方正仿宋_GBK"/>
                <w:color w:val="000000"/>
                <w:kern w:val="0"/>
                <w:sz w:val="22"/>
                <w:szCs w:val="20"/>
                <w:lang w:bidi="ar"/>
              </w:rPr>
            </w:pPr>
          </w:p>
        </w:tc>
        <w:tc>
          <w:tcPr>
            <w:tcW w:w="1210" w:type="pct"/>
            <w:tcBorders>
              <w:top w:val="single" w:color="000000" w:sz="4" w:space="0"/>
              <w:left w:val="single" w:color="000000" w:sz="4" w:space="0"/>
              <w:bottom w:val="single" w:color="000000" w:sz="4" w:space="0"/>
              <w:right w:val="single" w:color="000000" w:sz="4" w:space="0"/>
            </w:tcBorders>
            <w:noWrap w:val="0"/>
            <w:vAlign w:val="center"/>
          </w:tcPr>
          <w:p w14:paraId="698AEC64">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售电公司批零收益分享基准</w:t>
            </w:r>
            <w:r>
              <w:rPr>
                <w:position w:val="-12"/>
                <w:sz w:val="22"/>
                <w:szCs w:val="21"/>
              </w:rPr>
              <w:object>
                <v:shape id="_x0000_i1027" o:spt="75" type="#_x0000_t75" style="height:19.4pt;width:66.4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7CE8BB17">
            <w:pPr>
              <w:pStyle w:val="2"/>
              <w:adjustRightInd w:val="0"/>
              <w:snapToGrid w:val="0"/>
              <w:spacing w:line="240" w:lineRule="atLeast"/>
              <w:ind w:firstLine="0" w:firstLineChars="0"/>
              <w:rPr>
                <w:sz w:val="22"/>
                <w:szCs w:val="21"/>
                <w:lang w:bidi="ar"/>
              </w:rPr>
            </w:pPr>
            <w:r>
              <w:rPr>
                <w:rFonts w:hint="eastAsia" w:ascii="方正仿宋_GBK" w:hAnsi="方正仿宋_GBK" w:eastAsia="方正仿宋_GBK" w:cs="方正仿宋_GBK"/>
                <w:color w:val="000000"/>
                <w:kern w:val="0"/>
                <w:sz w:val="20"/>
                <w:szCs w:val="20"/>
                <w:lang w:bidi="ar"/>
              </w:rPr>
              <w:t>（</w:t>
            </w:r>
            <w:r>
              <w:rPr>
                <w:rFonts w:hint="eastAsia" w:ascii="方正仿宋_GBK" w:hAnsi="方正仿宋_GBK" w:eastAsia="方正仿宋_GBK" w:cs="方正仿宋_GBK"/>
                <w:color w:val="000000"/>
                <w:kern w:val="0"/>
                <w:sz w:val="20"/>
                <w:szCs w:val="20"/>
                <w:lang w:val="en-US" w:eastAsia="zh-CN" w:bidi="ar"/>
              </w:rPr>
              <w:t>P≤</w:t>
            </w:r>
            <w:r>
              <w:rPr>
                <w:rFonts w:ascii="方正仿宋_GBK" w:hAnsi="方正仿宋_GBK" w:eastAsia="方正仿宋_GBK" w:cs="方正仿宋_GBK"/>
                <w:color w:val="000000"/>
                <w:kern w:val="0"/>
                <w:sz w:val="20"/>
                <w:szCs w:val="20"/>
                <w:lang w:bidi="ar"/>
              </w:rPr>
              <w:t>7元/兆瓦时）</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812BA20">
            <w:pPr>
              <w:widowControl/>
              <w:jc w:val="center"/>
              <w:textAlignment w:val="center"/>
              <w:rPr>
                <w:rFonts w:ascii="方正仿宋_GBK" w:hAnsi="方正仿宋_GBK" w:eastAsia="方正仿宋_GBK" w:cs="方正仿宋_GBK"/>
                <w:color w:val="000000"/>
                <w:kern w:val="0"/>
                <w:sz w:val="22"/>
                <w:szCs w:val="20"/>
                <w:lang w:bidi="ar"/>
              </w:rPr>
            </w:pPr>
          </w:p>
        </w:tc>
        <w:tc>
          <w:tcPr>
            <w:tcW w:w="1109" w:type="pct"/>
            <w:tcBorders>
              <w:top w:val="single" w:color="000000" w:sz="4" w:space="0"/>
              <w:left w:val="single" w:color="000000" w:sz="4" w:space="0"/>
              <w:bottom w:val="single" w:color="000000" w:sz="4" w:space="0"/>
              <w:right w:val="single" w:color="000000" w:sz="4" w:space="0"/>
            </w:tcBorders>
            <w:noWrap w:val="0"/>
            <w:vAlign w:val="center"/>
          </w:tcPr>
          <w:p w14:paraId="0414DA97">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r>
              <w:rPr>
                <w:rFonts w:hint="eastAsia" w:ascii="方正仿宋_GBK" w:hAnsi="方正仿宋_GBK" w:eastAsia="方正仿宋_GBK" w:cs="方正仿宋_GBK"/>
                <w:color w:val="000000"/>
                <w:kern w:val="0"/>
                <w:sz w:val="22"/>
                <w:szCs w:val="20"/>
                <w:lang w:bidi="ar"/>
              </w:rPr>
              <w:t>售电公司批零收益分享比例ε（甲方获得）</w:t>
            </w:r>
          </w:p>
          <w:p w14:paraId="352CB943">
            <w:pPr>
              <w:pStyle w:val="2"/>
              <w:ind w:firstLine="0" w:firstLineChars="0"/>
              <w:rPr>
                <w:rFonts w:ascii="方正仿宋_GBK" w:hAnsi="方正仿宋_GBK" w:eastAsia="方正仿宋_GBK" w:cs="方正仿宋_GBK"/>
                <w:color w:val="000000"/>
                <w:kern w:val="0"/>
                <w:sz w:val="20"/>
                <w:szCs w:val="20"/>
                <w:lang w:bidi="ar"/>
              </w:rPr>
            </w:pPr>
            <w:r>
              <w:rPr>
                <w:rFonts w:hint="eastAsia" w:ascii="方正仿宋_GBK" w:hAnsi="方正仿宋_GBK" w:eastAsia="方正仿宋_GBK" w:cs="方正仿宋_GBK"/>
                <w:color w:val="000000"/>
                <w:kern w:val="0"/>
                <w:sz w:val="20"/>
                <w:szCs w:val="20"/>
                <w:lang w:bidi="ar"/>
              </w:rPr>
              <w:t>（</w:t>
            </w:r>
            <w:r>
              <w:rPr>
                <w:rFonts w:hint="eastAsia" w:ascii="方正仿宋_GBK" w:hAnsi="方正仿宋_GBK" w:eastAsia="方正仿宋_GBK" w:cs="方正仿宋_GBK"/>
                <w:color w:val="000000"/>
                <w:kern w:val="0"/>
                <w:sz w:val="22"/>
                <w:szCs w:val="20"/>
                <w:lang w:bidi="ar"/>
              </w:rPr>
              <w:t>ε</w:t>
            </w:r>
            <w:r>
              <w:rPr>
                <w:rFonts w:hint="eastAsia" w:ascii="方正仿宋_GBK" w:hAnsi="方正仿宋_GBK" w:eastAsia="方正仿宋_GBK" w:cs="方正仿宋_GBK"/>
                <w:color w:val="000000"/>
                <w:kern w:val="0"/>
                <w:sz w:val="22"/>
                <w:szCs w:val="20"/>
                <w:lang w:val="en-US" w:eastAsia="zh-CN" w:bidi="ar"/>
              </w:rPr>
              <w:t>≥</w:t>
            </w:r>
            <w:r>
              <w:rPr>
                <w:rFonts w:ascii="方正仿宋_GBK" w:hAnsi="方正仿宋_GBK" w:eastAsia="方正仿宋_GBK" w:cs="方正仿宋_GBK"/>
                <w:color w:val="000000"/>
                <w:kern w:val="0"/>
                <w:sz w:val="20"/>
                <w:szCs w:val="20"/>
                <w:lang w:bidi="ar"/>
              </w:rPr>
              <w:t>50%）</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7670BA6">
            <w:pPr>
              <w:widowControl/>
              <w:ind w:left="0" w:leftChars="0" w:firstLine="0" w:firstLineChars="0"/>
              <w:jc w:val="both"/>
              <w:textAlignment w:val="center"/>
              <w:rPr>
                <w:rFonts w:ascii="方正仿宋_GBK" w:hAnsi="方正仿宋_GBK" w:eastAsia="方正仿宋_GBK" w:cs="方正仿宋_GBK"/>
                <w:color w:val="000000"/>
                <w:kern w:val="0"/>
                <w:sz w:val="22"/>
                <w:szCs w:val="20"/>
                <w:lang w:bidi="ar"/>
              </w:rPr>
            </w:pPr>
          </w:p>
        </w:tc>
      </w:tr>
      <w:tr w14:paraId="56512314">
        <w:tblPrEx>
          <w:tblCellMar>
            <w:top w:w="0" w:type="dxa"/>
            <w:left w:w="108" w:type="dxa"/>
            <w:bottom w:w="0" w:type="dxa"/>
            <w:right w:w="108" w:type="dxa"/>
          </w:tblCellMar>
        </w:tblPrEx>
        <w:trPr>
          <w:trHeight w:val="1232"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0576CB1F">
            <w:pPr>
              <w:widowControl/>
              <w:ind w:left="0" w:leftChars="0" w:firstLine="0" w:firstLineChars="0"/>
              <w:jc w:val="center"/>
              <w:textAlignment w:val="center"/>
              <w:rPr>
                <w:rFonts w:hint="default"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水期</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09449EA5">
            <w:pPr>
              <w:widowControl/>
              <w:jc w:val="center"/>
              <w:textAlignment w:val="center"/>
              <w:rPr>
                <w:rFonts w:hint="eastAsia" w:ascii="方正仿宋_GBK" w:hAnsi="方正仿宋_GBK" w:eastAsia="方正仿宋_GBK" w:cs="方正仿宋_GBK"/>
                <w:color w:val="000000"/>
                <w:szCs w:val="21"/>
                <w:lang w:val="en-US" w:eastAsia="zh-CN"/>
              </w:rPr>
            </w:pPr>
          </w:p>
          <w:p w14:paraId="29847682">
            <w:pPr>
              <w:widowControl/>
              <w:jc w:val="center"/>
              <w:textAlignment w:val="center"/>
              <w:rPr>
                <w:rFonts w:hint="eastAsia" w:ascii="方正仿宋_GBK" w:hAnsi="方正仿宋_GBK" w:eastAsia="方正仿宋_GBK" w:cs="方正仿宋_GBK"/>
                <w:color w:val="000000"/>
                <w:kern w:val="0"/>
                <w:sz w:val="20"/>
                <w:szCs w:val="20"/>
                <w:lang w:eastAsia="zh-CN" w:bidi="ar"/>
              </w:rPr>
            </w:pPr>
            <w:r>
              <w:rPr>
                <w:rFonts w:hint="eastAsia" w:ascii="方正仿宋_GBK" w:hAnsi="方正仿宋_GBK" w:eastAsia="方正仿宋_GBK" w:cs="方正仿宋_GBK"/>
                <w:color w:val="000000"/>
                <w:szCs w:val="21"/>
                <w:lang w:val="en-US" w:eastAsia="zh-CN"/>
              </w:rPr>
              <w:t>交易价格（</w:t>
            </w:r>
            <w:r>
              <w:rPr>
                <w:rFonts w:ascii="方正仿宋_GBK" w:hAnsi="方正仿宋_GBK" w:eastAsia="方正仿宋_GBK" w:cs="方正仿宋_GBK"/>
                <w:color w:val="000000"/>
                <w:kern w:val="0"/>
                <w:sz w:val="20"/>
                <w:szCs w:val="20"/>
                <w:lang w:bidi="ar"/>
              </w:rPr>
              <w:t>元/兆瓦时</w:t>
            </w:r>
            <w:r>
              <w:rPr>
                <w:rFonts w:hint="eastAsia" w:ascii="方正仿宋_GBK" w:hAnsi="方正仿宋_GBK" w:eastAsia="方正仿宋_GBK" w:cs="方正仿宋_GBK"/>
                <w:color w:val="000000"/>
                <w:kern w:val="0"/>
                <w:sz w:val="20"/>
                <w:szCs w:val="20"/>
                <w:lang w:eastAsia="zh-CN" w:bidi="ar"/>
              </w:rPr>
              <w:t>）</w:t>
            </w:r>
          </w:p>
          <w:p w14:paraId="4BBA78C9">
            <w:pPr>
              <w:widowControl/>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价格区间：丰水期 0—211.43 ；平水期 0—333.84 ；枯水期 0—415.63 </w:t>
            </w:r>
          </w:p>
          <w:p w14:paraId="6EDB7619">
            <w:pPr>
              <w:pStyle w:val="2"/>
              <w:rPr>
                <w:rFonts w:hint="default"/>
                <w:lang w:val="en-US" w:eastAsia="zh-CN"/>
              </w:rPr>
            </w:pPr>
          </w:p>
        </w:tc>
      </w:tr>
      <w:tr w14:paraId="1CAF719D">
        <w:tblPrEx>
          <w:tblCellMar>
            <w:top w:w="0" w:type="dxa"/>
            <w:left w:w="108" w:type="dxa"/>
            <w:bottom w:w="0" w:type="dxa"/>
            <w:right w:w="108" w:type="dxa"/>
          </w:tblCellMar>
        </w:tblPrEx>
        <w:trPr>
          <w:trHeight w:val="812"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1E471574">
            <w:pPr>
              <w:widowControl/>
              <w:jc w:val="both"/>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丰水期</w:t>
            </w:r>
          </w:p>
          <w:p w14:paraId="0DE9C04B">
            <w:pPr>
              <w:widowControl/>
              <w:ind w:left="0" w:leftChars="0" w:firstLine="0" w:firstLineChars="0"/>
              <w:jc w:val="center"/>
              <w:textAlignment w:val="center"/>
              <w:rPr>
                <w:rFonts w:hint="eastAsia" w:ascii="方正仿宋_GBK" w:hAnsi="方正仿宋_GBK" w:eastAsia="方正仿宋_GBK" w:cs="方正仿宋_GBK"/>
                <w:color w:val="000000"/>
                <w:szCs w:val="21"/>
                <w:lang w:eastAsia="zh-CN"/>
              </w:rPr>
            </w:pPr>
            <w:r>
              <w:rPr>
                <w:rFonts w:hint="eastAsia" w:ascii="黑体" w:hAnsi="宋体" w:eastAsia="黑体" w:cs="黑体"/>
                <w:i w:val="0"/>
                <w:iCs w:val="0"/>
                <w:color w:val="000000"/>
                <w:kern w:val="0"/>
                <w:sz w:val="22"/>
                <w:szCs w:val="22"/>
                <w:u w:val="none"/>
                <w:lang w:val="en-US" w:eastAsia="zh-CN" w:bidi="ar"/>
              </w:rPr>
              <w:t>（ 6-10 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0F6BFC8B">
            <w:pPr>
              <w:widowControl/>
              <w:jc w:val="center"/>
              <w:textAlignment w:val="center"/>
              <w:rPr>
                <w:rFonts w:ascii="方正仿宋_GBK" w:hAnsi="方正仿宋_GBK" w:eastAsia="方正仿宋_GBK" w:cs="方正仿宋_GBK"/>
                <w:color w:val="000000"/>
                <w:szCs w:val="21"/>
              </w:rPr>
            </w:pPr>
          </w:p>
        </w:tc>
      </w:tr>
      <w:tr w14:paraId="025A7564">
        <w:tblPrEx>
          <w:tblCellMar>
            <w:top w:w="0" w:type="dxa"/>
            <w:left w:w="108" w:type="dxa"/>
            <w:bottom w:w="0" w:type="dxa"/>
            <w:right w:w="108" w:type="dxa"/>
          </w:tblCellMar>
        </w:tblPrEx>
        <w:trPr>
          <w:trHeight w:val="853"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6E351EFC">
            <w:pPr>
              <w:widowControl/>
              <w:jc w:val="both"/>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平水期</w:t>
            </w:r>
          </w:p>
          <w:p w14:paraId="64F173A4">
            <w:pPr>
              <w:widowControl/>
              <w:ind w:left="0" w:leftChars="0" w:firstLine="0" w:firstLineChars="0"/>
              <w:jc w:val="center"/>
              <w:textAlignment w:val="center"/>
              <w:rPr>
                <w:rFonts w:hint="eastAsia" w:ascii="方正仿宋_GBK" w:hAnsi="方正仿宋_GBK" w:eastAsia="方正仿宋_GBK" w:cs="方正仿宋_GBK"/>
                <w:color w:val="000000"/>
                <w:szCs w:val="21"/>
                <w:lang w:eastAsia="zh-CN"/>
              </w:rPr>
            </w:pPr>
            <w:r>
              <w:rPr>
                <w:rFonts w:hint="eastAsia" w:ascii="黑体" w:hAnsi="宋体" w:eastAsia="黑体" w:cs="黑体"/>
                <w:i w:val="0"/>
                <w:iCs w:val="0"/>
                <w:color w:val="000000"/>
                <w:kern w:val="0"/>
                <w:sz w:val="22"/>
                <w:szCs w:val="22"/>
                <w:u w:val="none"/>
                <w:lang w:val="en-US" w:eastAsia="zh-CN" w:bidi="ar"/>
              </w:rPr>
              <w:t>（5 月，11 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6BA86051">
            <w:pPr>
              <w:widowControl/>
              <w:jc w:val="center"/>
              <w:textAlignment w:val="center"/>
              <w:rPr>
                <w:rFonts w:ascii="方正仿宋_GBK" w:hAnsi="方正仿宋_GBK" w:eastAsia="方正仿宋_GBK" w:cs="方正仿宋_GBK"/>
                <w:color w:val="000000"/>
                <w:szCs w:val="21"/>
              </w:rPr>
            </w:pPr>
          </w:p>
        </w:tc>
      </w:tr>
      <w:tr w14:paraId="67198645">
        <w:tblPrEx>
          <w:tblCellMar>
            <w:top w:w="0" w:type="dxa"/>
            <w:left w:w="108" w:type="dxa"/>
            <w:bottom w:w="0" w:type="dxa"/>
            <w:right w:w="108" w:type="dxa"/>
          </w:tblCellMar>
        </w:tblPrEx>
        <w:trPr>
          <w:trHeight w:val="1134" w:hRule="atLeast"/>
        </w:trPr>
        <w:tc>
          <w:tcPr>
            <w:tcW w:w="931" w:type="pct"/>
            <w:tcBorders>
              <w:top w:val="single" w:color="000000" w:sz="4" w:space="0"/>
              <w:left w:val="single" w:color="000000" w:sz="4" w:space="0"/>
              <w:bottom w:val="single" w:color="000000" w:sz="4" w:space="0"/>
              <w:right w:val="single" w:color="000000" w:sz="4" w:space="0"/>
            </w:tcBorders>
            <w:noWrap w:val="0"/>
            <w:vAlign w:val="center"/>
          </w:tcPr>
          <w:p w14:paraId="602C75EF">
            <w:pPr>
              <w:jc w:val="both"/>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枯水期</w:t>
            </w:r>
          </w:p>
          <w:p w14:paraId="344BE6AC">
            <w:pPr>
              <w:ind w:left="0" w:leftChars="0" w:firstLine="0" w:firstLineChars="0"/>
              <w:jc w:val="center"/>
              <w:rPr>
                <w:rFonts w:hint="default" w:ascii="方正仿宋_GBK" w:hAnsi="方正仿宋_GBK" w:eastAsia="方正仿宋_GBK" w:cs="方正仿宋_GBK"/>
                <w:color w:val="000000"/>
                <w:szCs w:val="21"/>
                <w:lang w:val="en-US" w:eastAsia="zh-CN"/>
              </w:rPr>
            </w:pPr>
            <w:r>
              <w:rPr>
                <w:rFonts w:hint="eastAsia" w:ascii="黑体" w:hAnsi="宋体" w:eastAsia="黑体" w:cs="黑体"/>
                <w:i w:val="0"/>
                <w:iCs w:val="0"/>
                <w:color w:val="000000"/>
                <w:kern w:val="0"/>
                <w:sz w:val="22"/>
                <w:szCs w:val="22"/>
                <w:u w:val="none"/>
                <w:lang w:val="en-US" w:eastAsia="zh-CN" w:bidi="ar"/>
              </w:rPr>
              <w:t>（1-4 月，12月）</w:t>
            </w:r>
          </w:p>
        </w:tc>
        <w:tc>
          <w:tcPr>
            <w:tcW w:w="4068" w:type="pct"/>
            <w:gridSpan w:val="5"/>
            <w:tcBorders>
              <w:top w:val="single" w:color="000000" w:sz="4" w:space="0"/>
              <w:left w:val="single" w:color="000000" w:sz="4" w:space="0"/>
              <w:bottom w:val="single" w:color="000000" w:sz="4" w:space="0"/>
              <w:right w:val="single" w:color="000000" w:sz="4" w:space="0"/>
            </w:tcBorders>
            <w:noWrap w:val="0"/>
            <w:vAlign w:val="center"/>
          </w:tcPr>
          <w:p w14:paraId="27E43385">
            <w:pPr>
              <w:jc w:val="center"/>
              <w:rPr>
                <w:rFonts w:ascii="方正仿宋_GBK" w:hAnsi="方正仿宋_GBK" w:eastAsia="方正仿宋_GBK" w:cs="方正仿宋_GBK"/>
                <w:color w:val="000000"/>
                <w:szCs w:val="21"/>
              </w:rPr>
            </w:pPr>
          </w:p>
        </w:tc>
      </w:tr>
    </w:tbl>
    <w:p w14:paraId="06BDAA59">
      <w:pPr>
        <w:ind w:left="0" w:leftChars="0" w:firstLine="0" w:firstLineChars="0"/>
        <w:rPr>
          <w:rFonts w:hint="default" w:eastAsia="宋体"/>
          <w:lang w:val="en-US" w:eastAsia="zh-CN"/>
        </w:rPr>
      </w:pPr>
      <w:r>
        <w:rPr>
          <w:rFonts w:hint="eastAsia"/>
          <w:lang w:val="en-US" w:eastAsia="zh-CN"/>
        </w:rPr>
        <w:t>投标人（签章）：                                   投标时间：     年    月    日</w:t>
      </w:r>
    </w:p>
    <w:p w14:paraId="14857AE6">
      <w:pPr>
        <w:ind w:left="0" w:leftChars="0" w:firstLine="643" w:firstLineChars="200"/>
        <w:rPr>
          <w:rFonts w:hint="eastAsia"/>
          <w:b/>
          <w:bCs/>
          <w:sz w:val="32"/>
          <w:szCs w:val="28"/>
          <w:lang w:val="en-US" w:eastAsia="zh-CN"/>
        </w:rPr>
      </w:pPr>
    </w:p>
    <w:p w14:paraId="1C1BD832">
      <w:pPr>
        <w:ind w:left="0" w:leftChars="0" w:firstLine="643" w:firstLineChars="200"/>
        <w:rPr>
          <w:rFonts w:hint="eastAsia"/>
          <w:b/>
          <w:bCs/>
          <w:sz w:val="32"/>
          <w:szCs w:val="28"/>
          <w:lang w:val="en-US" w:eastAsia="zh-CN"/>
        </w:rPr>
      </w:pPr>
    </w:p>
    <w:p w14:paraId="6FEC9940">
      <w:pPr>
        <w:ind w:left="0" w:leftChars="0" w:firstLine="643" w:firstLineChars="200"/>
      </w:pPr>
      <w:r>
        <w:rPr>
          <w:rFonts w:hint="eastAsia"/>
          <w:b/>
          <w:bCs/>
          <w:sz w:val="32"/>
          <w:szCs w:val="28"/>
          <w:lang w:val="en-US" w:eastAsia="zh-CN"/>
        </w:rPr>
        <w:t>注：本表由供应商自行打印，实质性审查通过后在规定的时间内提交本表一份，提交时请做好密封（也可在现场密封）</w:t>
      </w:r>
    </w:p>
    <w:p w14:paraId="5834393F">
      <w:pPr>
        <w:ind w:firstLine="720" w:firstLineChars="300"/>
      </w:pPr>
      <w:r>
        <w:rPr>
          <w:rFonts w:hint="eastAsia"/>
        </w:rPr>
        <w:t>供应商名称：XXX（盖单位公章）</w:t>
      </w:r>
    </w:p>
    <w:p w14:paraId="47DFB97D">
      <w:pPr>
        <w:ind w:firstLine="720" w:firstLineChars="300"/>
      </w:pPr>
      <w:r>
        <w:rPr>
          <w:rFonts w:hint="eastAsia"/>
        </w:rPr>
        <w:t>法定代表人或授权代表（签字或盖章）：XXX</w:t>
      </w:r>
    </w:p>
    <w:p w14:paraId="290D8822">
      <w:pPr>
        <w:ind w:firstLine="720" w:firstLineChars="300"/>
        <w:rPr>
          <w:lang w:val="en-US"/>
        </w:rPr>
        <w:sectPr>
          <w:pgSz w:w="11910" w:h="16840"/>
          <w:pgMar w:top="1417" w:right="1020" w:bottom="1180" w:left="1080" w:header="852" w:footer="993" w:gutter="0"/>
          <w:cols w:space="720" w:num="1"/>
        </w:sectPr>
      </w:pPr>
      <w:r>
        <w:rPr>
          <w:rFonts w:hint="eastAsia"/>
        </w:rPr>
        <w:t>日  期：XXX年XXX月XXX日</w:t>
      </w:r>
    </w:p>
    <w:p w14:paraId="711D049C">
      <w:pPr>
        <w:pStyle w:val="4"/>
        <w:spacing w:before="0" w:line="240" w:lineRule="auto"/>
        <w:ind w:firstLine="0" w:firstLineChars="0"/>
        <w:jc w:val="center"/>
        <w:rPr>
          <w:lang w:val="en-US"/>
        </w:rPr>
      </w:pPr>
      <w:r>
        <w:rPr>
          <w:rFonts w:hint="eastAsia"/>
          <w:lang w:val="en-US" w:eastAsia="zh-CN"/>
        </w:rPr>
        <w:t>三</w:t>
      </w:r>
      <w:r>
        <w:rPr>
          <w:rFonts w:hint="eastAsia"/>
          <w:lang w:val="en-US"/>
        </w:rPr>
        <w:t>、供应商基本情况表</w:t>
      </w:r>
    </w:p>
    <w:p w14:paraId="0B6A9A3D">
      <w:pPr>
        <w:autoSpaceDE/>
        <w:autoSpaceDN/>
        <w:spacing w:line="240" w:lineRule="auto"/>
        <w:ind w:firstLine="0" w:firstLineChars="0"/>
        <w:jc w:val="center"/>
        <w:rPr>
          <w:rFonts w:cs="Arial"/>
          <w:b/>
          <w:bCs/>
          <w:color w:val="000000"/>
          <w:kern w:val="2"/>
          <w:sz w:val="32"/>
          <w:szCs w:val="32"/>
          <w:lang w:val="en-US" w:bidi="ar-SA"/>
        </w:rPr>
      </w:pP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1847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4AA1079C">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供应商名称</w:t>
            </w:r>
          </w:p>
        </w:tc>
        <w:tc>
          <w:tcPr>
            <w:tcW w:w="7560" w:type="dxa"/>
            <w:gridSpan w:val="11"/>
            <w:vAlign w:val="center"/>
          </w:tcPr>
          <w:p w14:paraId="70A149C2">
            <w:pPr>
              <w:autoSpaceDE/>
              <w:autoSpaceDN/>
              <w:spacing w:line="240" w:lineRule="auto"/>
              <w:ind w:firstLine="0" w:firstLineChars="0"/>
              <w:jc w:val="center"/>
              <w:rPr>
                <w:rFonts w:cs="Arial"/>
                <w:bCs/>
                <w:color w:val="000000"/>
                <w:kern w:val="2"/>
                <w:sz w:val="21"/>
                <w:szCs w:val="21"/>
                <w:lang w:val="en-US" w:bidi="ar-SA"/>
              </w:rPr>
            </w:pPr>
          </w:p>
        </w:tc>
      </w:tr>
      <w:tr w14:paraId="2F9D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B62DBE3">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注册地址</w:t>
            </w:r>
          </w:p>
        </w:tc>
        <w:tc>
          <w:tcPr>
            <w:tcW w:w="4680" w:type="dxa"/>
            <w:gridSpan w:val="6"/>
            <w:vAlign w:val="center"/>
          </w:tcPr>
          <w:p w14:paraId="4D224ED1">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12523B6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邮政编码</w:t>
            </w:r>
          </w:p>
        </w:tc>
        <w:tc>
          <w:tcPr>
            <w:tcW w:w="1620" w:type="dxa"/>
            <w:gridSpan w:val="2"/>
            <w:vAlign w:val="center"/>
          </w:tcPr>
          <w:p w14:paraId="0E868EA2">
            <w:pPr>
              <w:autoSpaceDE/>
              <w:autoSpaceDN/>
              <w:spacing w:line="240" w:lineRule="auto"/>
              <w:ind w:firstLine="0" w:firstLineChars="0"/>
              <w:jc w:val="center"/>
              <w:rPr>
                <w:rFonts w:cs="Arial"/>
                <w:bCs/>
                <w:color w:val="000000"/>
                <w:kern w:val="2"/>
                <w:sz w:val="21"/>
                <w:szCs w:val="21"/>
                <w:lang w:val="en-US" w:bidi="ar-SA"/>
              </w:rPr>
            </w:pPr>
          </w:p>
        </w:tc>
      </w:tr>
      <w:tr w14:paraId="6138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03445C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联系方式</w:t>
            </w:r>
          </w:p>
        </w:tc>
        <w:tc>
          <w:tcPr>
            <w:tcW w:w="1080" w:type="dxa"/>
            <w:vAlign w:val="center"/>
          </w:tcPr>
          <w:p w14:paraId="1FFDC43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联系人</w:t>
            </w:r>
          </w:p>
        </w:tc>
        <w:tc>
          <w:tcPr>
            <w:tcW w:w="3600" w:type="dxa"/>
            <w:gridSpan w:val="5"/>
            <w:vAlign w:val="center"/>
          </w:tcPr>
          <w:p w14:paraId="31AA0D35">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510BBBDA">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620" w:type="dxa"/>
            <w:gridSpan w:val="2"/>
            <w:vAlign w:val="center"/>
          </w:tcPr>
          <w:p w14:paraId="6D418BEB">
            <w:pPr>
              <w:autoSpaceDE/>
              <w:autoSpaceDN/>
              <w:spacing w:line="240" w:lineRule="auto"/>
              <w:ind w:firstLine="0" w:firstLineChars="0"/>
              <w:jc w:val="center"/>
              <w:rPr>
                <w:rFonts w:cs="Arial"/>
                <w:bCs/>
                <w:color w:val="000000"/>
                <w:kern w:val="2"/>
                <w:sz w:val="21"/>
                <w:szCs w:val="21"/>
                <w:lang w:val="en-US" w:bidi="ar-SA"/>
              </w:rPr>
            </w:pPr>
          </w:p>
        </w:tc>
      </w:tr>
      <w:tr w14:paraId="662E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4903D04D">
            <w:pPr>
              <w:autoSpaceDE/>
              <w:autoSpaceDN/>
              <w:spacing w:line="240" w:lineRule="auto"/>
              <w:ind w:firstLine="0" w:firstLineChars="0"/>
              <w:jc w:val="center"/>
              <w:rPr>
                <w:rFonts w:cs="Arial"/>
                <w:bCs/>
                <w:color w:val="000000"/>
                <w:kern w:val="2"/>
                <w:sz w:val="21"/>
                <w:szCs w:val="21"/>
                <w:lang w:val="en-US" w:bidi="ar-SA"/>
              </w:rPr>
            </w:pPr>
          </w:p>
        </w:tc>
        <w:tc>
          <w:tcPr>
            <w:tcW w:w="1080" w:type="dxa"/>
            <w:vAlign w:val="center"/>
          </w:tcPr>
          <w:p w14:paraId="0F169410">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传真</w:t>
            </w:r>
          </w:p>
        </w:tc>
        <w:tc>
          <w:tcPr>
            <w:tcW w:w="3600" w:type="dxa"/>
            <w:gridSpan w:val="5"/>
            <w:vAlign w:val="center"/>
          </w:tcPr>
          <w:p w14:paraId="6902FF3D">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0745CF18">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网址</w:t>
            </w:r>
          </w:p>
        </w:tc>
        <w:tc>
          <w:tcPr>
            <w:tcW w:w="1620" w:type="dxa"/>
            <w:gridSpan w:val="2"/>
            <w:vAlign w:val="center"/>
          </w:tcPr>
          <w:p w14:paraId="0FAD11AB">
            <w:pPr>
              <w:autoSpaceDE/>
              <w:autoSpaceDN/>
              <w:spacing w:line="240" w:lineRule="auto"/>
              <w:ind w:firstLine="0" w:firstLineChars="0"/>
              <w:jc w:val="center"/>
              <w:rPr>
                <w:rFonts w:cs="Arial"/>
                <w:bCs/>
                <w:color w:val="000000"/>
                <w:kern w:val="2"/>
                <w:sz w:val="21"/>
                <w:szCs w:val="21"/>
                <w:lang w:val="en-US" w:bidi="ar-SA"/>
              </w:rPr>
            </w:pPr>
          </w:p>
        </w:tc>
      </w:tr>
      <w:tr w14:paraId="34B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8E3564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组织结构</w:t>
            </w:r>
          </w:p>
        </w:tc>
        <w:tc>
          <w:tcPr>
            <w:tcW w:w="7560" w:type="dxa"/>
            <w:gridSpan w:val="11"/>
            <w:vAlign w:val="center"/>
          </w:tcPr>
          <w:p w14:paraId="01C68908">
            <w:pPr>
              <w:autoSpaceDE/>
              <w:autoSpaceDN/>
              <w:spacing w:line="240" w:lineRule="auto"/>
              <w:ind w:firstLine="0" w:firstLineChars="0"/>
              <w:jc w:val="center"/>
              <w:rPr>
                <w:rFonts w:cs="Arial"/>
                <w:bCs/>
                <w:color w:val="000000"/>
                <w:kern w:val="2"/>
                <w:sz w:val="21"/>
                <w:szCs w:val="21"/>
                <w:lang w:val="en-US" w:bidi="ar-SA"/>
              </w:rPr>
            </w:pPr>
          </w:p>
        </w:tc>
      </w:tr>
      <w:tr w14:paraId="6999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EAB2E2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法定代表人</w:t>
            </w:r>
          </w:p>
        </w:tc>
        <w:tc>
          <w:tcPr>
            <w:tcW w:w="1260" w:type="dxa"/>
            <w:gridSpan w:val="2"/>
            <w:vAlign w:val="center"/>
          </w:tcPr>
          <w:p w14:paraId="22B6665D">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姓名</w:t>
            </w:r>
          </w:p>
        </w:tc>
        <w:tc>
          <w:tcPr>
            <w:tcW w:w="1260" w:type="dxa"/>
            <w:vAlign w:val="center"/>
          </w:tcPr>
          <w:p w14:paraId="0D4D7045">
            <w:pPr>
              <w:autoSpaceDE/>
              <w:autoSpaceDN/>
              <w:spacing w:line="240" w:lineRule="auto"/>
              <w:ind w:firstLine="0" w:firstLineChars="0"/>
              <w:jc w:val="center"/>
              <w:rPr>
                <w:rFonts w:cs="Arial"/>
                <w:bCs/>
                <w:color w:val="000000"/>
                <w:kern w:val="2"/>
                <w:sz w:val="21"/>
                <w:szCs w:val="21"/>
                <w:lang w:val="en-US" w:bidi="ar-SA"/>
              </w:rPr>
            </w:pPr>
          </w:p>
        </w:tc>
        <w:tc>
          <w:tcPr>
            <w:tcW w:w="1260" w:type="dxa"/>
            <w:vAlign w:val="center"/>
          </w:tcPr>
          <w:p w14:paraId="4E32BCC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技术职称</w:t>
            </w:r>
          </w:p>
        </w:tc>
        <w:tc>
          <w:tcPr>
            <w:tcW w:w="1260" w:type="dxa"/>
            <w:gridSpan w:val="3"/>
            <w:vAlign w:val="center"/>
          </w:tcPr>
          <w:p w14:paraId="31ABEF4C">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19D863C2">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260" w:type="dxa"/>
            <w:vAlign w:val="center"/>
          </w:tcPr>
          <w:p w14:paraId="0B7FF541">
            <w:pPr>
              <w:autoSpaceDE/>
              <w:autoSpaceDN/>
              <w:spacing w:line="240" w:lineRule="auto"/>
              <w:ind w:firstLine="0" w:firstLineChars="0"/>
              <w:jc w:val="center"/>
              <w:rPr>
                <w:rFonts w:cs="Arial"/>
                <w:bCs/>
                <w:color w:val="000000"/>
                <w:kern w:val="2"/>
                <w:sz w:val="21"/>
                <w:szCs w:val="21"/>
                <w:lang w:val="en-US" w:bidi="ar-SA"/>
              </w:rPr>
            </w:pPr>
          </w:p>
        </w:tc>
      </w:tr>
      <w:tr w14:paraId="558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1F5B5E1">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技术负责人</w:t>
            </w:r>
          </w:p>
        </w:tc>
        <w:tc>
          <w:tcPr>
            <w:tcW w:w="1260" w:type="dxa"/>
            <w:gridSpan w:val="2"/>
            <w:vAlign w:val="center"/>
          </w:tcPr>
          <w:p w14:paraId="175F080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姓名</w:t>
            </w:r>
          </w:p>
        </w:tc>
        <w:tc>
          <w:tcPr>
            <w:tcW w:w="1260" w:type="dxa"/>
            <w:vAlign w:val="center"/>
          </w:tcPr>
          <w:p w14:paraId="4CDBC92A">
            <w:pPr>
              <w:autoSpaceDE/>
              <w:autoSpaceDN/>
              <w:spacing w:line="240" w:lineRule="auto"/>
              <w:ind w:firstLine="0" w:firstLineChars="0"/>
              <w:jc w:val="center"/>
              <w:rPr>
                <w:rFonts w:cs="Arial"/>
                <w:bCs/>
                <w:color w:val="000000"/>
                <w:kern w:val="2"/>
                <w:sz w:val="21"/>
                <w:szCs w:val="21"/>
                <w:lang w:val="en-US" w:bidi="ar-SA"/>
              </w:rPr>
            </w:pPr>
          </w:p>
        </w:tc>
        <w:tc>
          <w:tcPr>
            <w:tcW w:w="1260" w:type="dxa"/>
            <w:vAlign w:val="center"/>
          </w:tcPr>
          <w:p w14:paraId="71CB95C7">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技术职称</w:t>
            </w:r>
          </w:p>
        </w:tc>
        <w:tc>
          <w:tcPr>
            <w:tcW w:w="1260" w:type="dxa"/>
            <w:gridSpan w:val="3"/>
            <w:vAlign w:val="center"/>
          </w:tcPr>
          <w:p w14:paraId="1829F121">
            <w:pPr>
              <w:autoSpaceDE/>
              <w:autoSpaceDN/>
              <w:spacing w:line="240" w:lineRule="auto"/>
              <w:ind w:firstLine="0" w:firstLineChars="0"/>
              <w:jc w:val="center"/>
              <w:rPr>
                <w:rFonts w:cs="Arial"/>
                <w:bCs/>
                <w:color w:val="000000"/>
                <w:kern w:val="2"/>
                <w:sz w:val="21"/>
                <w:szCs w:val="21"/>
                <w:lang w:val="en-US" w:bidi="ar-SA"/>
              </w:rPr>
            </w:pPr>
          </w:p>
        </w:tc>
        <w:tc>
          <w:tcPr>
            <w:tcW w:w="1260" w:type="dxa"/>
            <w:gridSpan w:val="3"/>
            <w:vAlign w:val="center"/>
          </w:tcPr>
          <w:p w14:paraId="0D38E6A3">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联系电话</w:t>
            </w:r>
          </w:p>
        </w:tc>
        <w:tc>
          <w:tcPr>
            <w:tcW w:w="1260" w:type="dxa"/>
            <w:vAlign w:val="center"/>
          </w:tcPr>
          <w:p w14:paraId="3D77AB87">
            <w:pPr>
              <w:autoSpaceDE/>
              <w:autoSpaceDN/>
              <w:spacing w:line="240" w:lineRule="auto"/>
              <w:ind w:firstLine="0" w:firstLineChars="0"/>
              <w:jc w:val="center"/>
              <w:rPr>
                <w:rFonts w:cs="Arial"/>
                <w:bCs/>
                <w:color w:val="000000"/>
                <w:kern w:val="2"/>
                <w:sz w:val="21"/>
                <w:szCs w:val="21"/>
                <w:lang w:val="en-US" w:bidi="ar-SA"/>
              </w:rPr>
            </w:pPr>
          </w:p>
        </w:tc>
      </w:tr>
      <w:tr w14:paraId="04B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9676B3A">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成立时间</w:t>
            </w:r>
          </w:p>
        </w:tc>
        <w:tc>
          <w:tcPr>
            <w:tcW w:w="2520" w:type="dxa"/>
            <w:gridSpan w:val="3"/>
            <w:vAlign w:val="center"/>
          </w:tcPr>
          <w:p w14:paraId="4FF78323">
            <w:pPr>
              <w:autoSpaceDE/>
              <w:autoSpaceDN/>
              <w:spacing w:line="240" w:lineRule="auto"/>
              <w:ind w:firstLine="0" w:firstLineChars="0"/>
              <w:jc w:val="center"/>
              <w:rPr>
                <w:rFonts w:cs="Arial"/>
                <w:bCs/>
                <w:color w:val="000000"/>
                <w:kern w:val="2"/>
                <w:sz w:val="21"/>
                <w:szCs w:val="21"/>
                <w:lang w:val="en-US" w:bidi="ar-SA"/>
              </w:rPr>
            </w:pPr>
          </w:p>
        </w:tc>
        <w:tc>
          <w:tcPr>
            <w:tcW w:w="5040" w:type="dxa"/>
            <w:gridSpan w:val="8"/>
            <w:vAlign w:val="center"/>
          </w:tcPr>
          <w:p w14:paraId="01E9EAE4">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员工总人数：</w:t>
            </w:r>
          </w:p>
        </w:tc>
      </w:tr>
      <w:tr w14:paraId="2046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782571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企业资质等级</w:t>
            </w:r>
          </w:p>
        </w:tc>
        <w:tc>
          <w:tcPr>
            <w:tcW w:w="2520" w:type="dxa"/>
            <w:gridSpan w:val="3"/>
            <w:vAlign w:val="center"/>
          </w:tcPr>
          <w:p w14:paraId="1858B678">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restart"/>
            <w:vAlign w:val="center"/>
          </w:tcPr>
          <w:p w14:paraId="4FD24F0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其中</w:t>
            </w:r>
          </w:p>
        </w:tc>
        <w:tc>
          <w:tcPr>
            <w:tcW w:w="1680" w:type="dxa"/>
            <w:gridSpan w:val="3"/>
            <w:vAlign w:val="center"/>
          </w:tcPr>
          <w:p w14:paraId="04C7B3C0">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项目经理</w:t>
            </w:r>
          </w:p>
        </w:tc>
        <w:tc>
          <w:tcPr>
            <w:tcW w:w="1680" w:type="dxa"/>
            <w:gridSpan w:val="3"/>
            <w:vAlign w:val="center"/>
          </w:tcPr>
          <w:p w14:paraId="6BBF8D12">
            <w:pPr>
              <w:autoSpaceDE/>
              <w:autoSpaceDN/>
              <w:spacing w:line="240" w:lineRule="auto"/>
              <w:ind w:firstLine="0" w:firstLineChars="0"/>
              <w:jc w:val="center"/>
              <w:rPr>
                <w:rFonts w:cs="Arial"/>
                <w:bCs/>
                <w:color w:val="000000"/>
                <w:kern w:val="2"/>
                <w:sz w:val="21"/>
                <w:szCs w:val="21"/>
                <w:lang w:val="en-US" w:bidi="ar-SA"/>
              </w:rPr>
            </w:pPr>
          </w:p>
        </w:tc>
      </w:tr>
      <w:tr w14:paraId="58F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A7A269F">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营业执照</w:t>
            </w:r>
            <w:r>
              <w:rPr>
                <w:rFonts w:hint="eastAsia" w:ascii="Times New Roman" w:hAnsi="Times New Roman" w:cs="Times New Roman"/>
                <w:kern w:val="2"/>
                <w:sz w:val="21"/>
                <w:szCs w:val="24"/>
                <w:lang w:val="en-US" w:bidi="ar-SA"/>
              </w:rPr>
              <w:t>号</w:t>
            </w:r>
          </w:p>
        </w:tc>
        <w:tc>
          <w:tcPr>
            <w:tcW w:w="2520" w:type="dxa"/>
            <w:gridSpan w:val="3"/>
            <w:vAlign w:val="center"/>
          </w:tcPr>
          <w:p w14:paraId="71E19EC4">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594BDCC6">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7F6BA04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高级职称人员</w:t>
            </w:r>
          </w:p>
        </w:tc>
        <w:tc>
          <w:tcPr>
            <w:tcW w:w="1680" w:type="dxa"/>
            <w:gridSpan w:val="3"/>
            <w:vAlign w:val="center"/>
          </w:tcPr>
          <w:p w14:paraId="3DCB1DEA">
            <w:pPr>
              <w:autoSpaceDE/>
              <w:autoSpaceDN/>
              <w:spacing w:line="240" w:lineRule="auto"/>
              <w:ind w:firstLine="0" w:firstLineChars="0"/>
              <w:jc w:val="center"/>
              <w:rPr>
                <w:rFonts w:cs="Arial"/>
                <w:bCs/>
                <w:color w:val="000000"/>
                <w:kern w:val="2"/>
                <w:sz w:val="21"/>
                <w:szCs w:val="21"/>
                <w:lang w:val="en-US" w:bidi="ar-SA"/>
              </w:rPr>
            </w:pPr>
          </w:p>
        </w:tc>
      </w:tr>
      <w:tr w14:paraId="735C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6E4BF8B">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注册资金</w:t>
            </w:r>
          </w:p>
        </w:tc>
        <w:tc>
          <w:tcPr>
            <w:tcW w:w="2520" w:type="dxa"/>
            <w:gridSpan w:val="3"/>
            <w:vAlign w:val="center"/>
          </w:tcPr>
          <w:p w14:paraId="607A70FB">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0C111F96">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7DB0CD5E">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中级职称人员</w:t>
            </w:r>
          </w:p>
        </w:tc>
        <w:tc>
          <w:tcPr>
            <w:tcW w:w="1680" w:type="dxa"/>
            <w:gridSpan w:val="3"/>
            <w:vAlign w:val="center"/>
          </w:tcPr>
          <w:p w14:paraId="2FD8300C">
            <w:pPr>
              <w:autoSpaceDE/>
              <w:autoSpaceDN/>
              <w:spacing w:line="240" w:lineRule="auto"/>
              <w:ind w:firstLine="0" w:firstLineChars="0"/>
              <w:jc w:val="center"/>
              <w:rPr>
                <w:rFonts w:cs="Arial"/>
                <w:bCs/>
                <w:color w:val="000000"/>
                <w:kern w:val="2"/>
                <w:sz w:val="21"/>
                <w:szCs w:val="21"/>
                <w:lang w:val="en-US" w:bidi="ar-SA"/>
              </w:rPr>
            </w:pPr>
          </w:p>
        </w:tc>
      </w:tr>
      <w:tr w14:paraId="25E4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5FBDCCF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开户银行</w:t>
            </w:r>
          </w:p>
        </w:tc>
        <w:tc>
          <w:tcPr>
            <w:tcW w:w="2520" w:type="dxa"/>
            <w:gridSpan w:val="3"/>
            <w:vAlign w:val="center"/>
          </w:tcPr>
          <w:p w14:paraId="73877955">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606E3F6E">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2E4F9A25">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初级职称人员</w:t>
            </w:r>
          </w:p>
        </w:tc>
        <w:tc>
          <w:tcPr>
            <w:tcW w:w="1680" w:type="dxa"/>
            <w:gridSpan w:val="3"/>
            <w:vAlign w:val="center"/>
          </w:tcPr>
          <w:p w14:paraId="1DEF469A">
            <w:pPr>
              <w:autoSpaceDE/>
              <w:autoSpaceDN/>
              <w:spacing w:line="240" w:lineRule="auto"/>
              <w:ind w:firstLine="0" w:firstLineChars="0"/>
              <w:jc w:val="center"/>
              <w:rPr>
                <w:rFonts w:cs="Arial"/>
                <w:bCs/>
                <w:color w:val="000000"/>
                <w:kern w:val="2"/>
                <w:sz w:val="21"/>
                <w:szCs w:val="21"/>
                <w:lang w:val="en-US" w:bidi="ar-SA"/>
              </w:rPr>
            </w:pPr>
          </w:p>
        </w:tc>
      </w:tr>
      <w:tr w14:paraId="757C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7C749FFC">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账号</w:t>
            </w:r>
          </w:p>
        </w:tc>
        <w:tc>
          <w:tcPr>
            <w:tcW w:w="2520" w:type="dxa"/>
            <w:gridSpan w:val="3"/>
            <w:vAlign w:val="center"/>
          </w:tcPr>
          <w:p w14:paraId="20795004">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2"/>
            <w:vMerge w:val="continue"/>
            <w:vAlign w:val="center"/>
          </w:tcPr>
          <w:p w14:paraId="7AD525E7">
            <w:pPr>
              <w:autoSpaceDE/>
              <w:autoSpaceDN/>
              <w:spacing w:line="240" w:lineRule="auto"/>
              <w:ind w:firstLine="0" w:firstLineChars="0"/>
              <w:jc w:val="center"/>
              <w:rPr>
                <w:rFonts w:cs="Arial"/>
                <w:bCs/>
                <w:color w:val="000000"/>
                <w:kern w:val="2"/>
                <w:sz w:val="21"/>
                <w:szCs w:val="21"/>
                <w:lang w:val="en-US" w:bidi="ar-SA"/>
              </w:rPr>
            </w:pPr>
          </w:p>
        </w:tc>
        <w:tc>
          <w:tcPr>
            <w:tcW w:w="1680" w:type="dxa"/>
            <w:gridSpan w:val="3"/>
            <w:vAlign w:val="center"/>
          </w:tcPr>
          <w:p w14:paraId="55A629C6">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技工</w:t>
            </w:r>
          </w:p>
        </w:tc>
        <w:tc>
          <w:tcPr>
            <w:tcW w:w="1680" w:type="dxa"/>
            <w:gridSpan w:val="3"/>
            <w:vAlign w:val="center"/>
          </w:tcPr>
          <w:p w14:paraId="1D678035">
            <w:pPr>
              <w:autoSpaceDE/>
              <w:autoSpaceDN/>
              <w:spacing w:line="240" w:lineRule="auto"/>
              <w:ind w:firstLine="0" w:firstLineChars="0"/>
              <w:jc w:val="center"/>
              <w:rPr>
                <w:rFonts w:cs="Arial"/>
                <w:bCs/>
                <w:color w:val="000000"/>
                <w:kern w:val="2"/>
                <w:sz w:val="21"/>
                <w:szCs w:val="21"/>
                <w:lang w:val="en-US" w:bidi="ar-SA"/>
              </w:rPr>
            </w:pPr>
          </w:p>
        </w:tc>
      </w:tr>
      <w:tr w14:paraId="7D3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48A43E7">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经营范围</w:t>
            </w:r>
          </w:p>
        </w:tc>
        <w:tc>
          <w:tcPr>
            <w:tcW w:w="7560" w:type="dxa"/>
            <w:gridSpan w:val="11"/>
            <w:vAlign w:val="center"/>
          </w:tcPr>
          <w:p w14:paraId="4382348C">
            <w:pPr>
              <w:autoSpaceDE/>
              <w:autoSpaceDN/>
              <w:spacing w:line="240" w:lineRule="auto"/>
              <w:ind w:firstLine="0" w:firstLineChars="0"/>
              <w:jc w:val="center"/>
              <w:rPr>
                <w:rFonts w:cs="Arial"/>
                <w:bCs/>
                <w:color w:val="000000"/>
                <w:kern w:val="2"/>
                <w:sz w:val="21"/>
                <w:szCs w:val="21"/>
                <w:lang w:val="en-US" w:bidi="ar-SA"/>
              </w:rPr>
            </w:pPr>
          </w:p>
        </w:tc>
      </w:tr>
      <w:tr w14:paraId="72E6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24E729D">
            <w:pPr>
              <w:autoSpaceDE/>
              <w:autoSpaceDN/>
              <w:spacing w:line="240" w:lineRule="auto"/>
              <w:ind w:firstLine="0" w:firstLineChars="0"/>
              <w:jc w:val="center"/>
              <w:rPr>
                <w:rFonts w:cs="Arial"/>
                <w:bCs/>
                <w:color w:val="000000"/>
                <w:kern w:val="2"/>
                <w:sz w:val="21"/>
                <w:szCs w:val="21"/>
                <w:lang w:val="en-US" w:bidi="ar-SA"/>
              </w:rPr>
            </w:pPr>
            <w:r>
              <w:rPr>
                <w:rFonts w:hint="eastAsia" w:cs="Arial"/>
                <w:bCs/>
                <w:color w:val="000000"/>
                <w:kern w:val="2"/>
                <w:sz w:val="21"/>
                <w:szCs w:val="21"/>
                <w:lang w:val="en-US" w:bidi="ar-SA"/>
              </w:rPr>
              <w:t>备注</w:t>
            </w:r>
          </w:p>
        </w:tc>
        <w:tc>
          <w:tcPr>
            <w:tcW w:w="7560" w:type="dxa"/>
            <w:gridSpan w:val="11"/>
            <w:vAlign w:val="center"/>
          </w:tcPr>
          <w:p w14:paraId="2A260117">
            <w:pPr>
              <w:autoSpaceDE/>
              <w:autoSpaceDN/>
              <w:spacing w:line="240" w:lineRule="auto"/>
              <w:ind w:firstLine="0" w:firstLineChars="0"/>
              <w:jc w:val="center"/>
              <w:rPr>
                <w:rFonts w:cs="Arial"/>
                <w:bCs/>
                <w:color w:val="000000"/>
                <w:kern w:val="2"/>
                <w:sz w:val="21"/>
                <w:szCs w:val="21"/>
                <w:lang w:val="en-US" w:bidi="ar-SA"/>
              </w:rPr>
            </w:pPr>
          </w:p>
        </w:tc>
      </w:tr>
    </w:tbl>
    <w:p w14:paraId="3E4AB8B6">
      <w:pPr>
        <w:autoSpaceDE/>
        <w:autoSpaceDN/>
        <w:adjustRightInd w:val="0"/>
        <w:spacing w:line="400" w:lineRule="exact"/>
        <w:ind w:firstLine="0" w:firstLineChars="0"/>
        <w:rPr>
          <w:rFonts w:cs="Times New Roman"/>
          <w:color w:val="000000"/>
          <w:kern w:val="2"/>
          <w:szCs w:val="24"/>
          <w:lang w:val="en-US" w:bidi="ar-SA"/>
        </w:rPr>
      </w:pPr>
    </w:p>
    <w:p w14:paraId="177BA3D1">
      <w:pPr>
        <w:autoSpaceDE/>
        <w:autoSpaceDN/>
        <w:adjustRightInd w:val="0"/>
        <w:spacing w:line="400" w:lineRule="exact"/>
        <w:ind w:firstLine="240" w:firstLineChars="100"/>
        <w:rPr>
          <w:rFonts w:cs="Times New Roman"/>
          <w:color w:val="000000"/>
          <w:kern w:val="2"/>
          <w:szCs w:val="24"/>
          <w:lang w:val="en-US" w:bidi="ar-SA"/>
        </w:rPr>
      </w:pPr>
      <w:r>
        <w:rPr>
          <w:rFonts w:hint="eastAsia" w:cs="Times New Roman"/>
          <w:color w:val="000000"/>
          <w:kern w:val="2"/>
          <w:szCs w:val="24"/>
          <w:lang w:val="en-US" w:bidi="ar-SA"/>
        </w:rPr>
        <w:t>供应商名称：XXX（盖单位公章）</w:t>
      </w:r>
    </w:p>
    <w:p w14:paraId="26A9928A">
      <w:pPr>
        <w:autoSpaceDE/>
        <w:autoSpaceDN/>
        <w:adjustRightInd w:val="0"/>
        <w:spacing w:line="400" w:lineRule="exact"/>
        <w:ind w:firstLine="240" w:firstLineChars="100"/>
        <w:rPr>
          <w:rFonts w:ascii="Times New Roman" w:hAnsi="Times New Roman" w:cs="Times New Roman"/>
          <w:bCs/>
          <w:color w:val="000000"/>
          <w:kern w:val="2"/>
          <w:szCs w:val="24"/>
          <w:lang w:val="en-US" w:bidi="ar-SA"/>
        </w:rPr>
      </w:pPr>
      <w:r>
        <w:rPr>
          <w:rFonts w:hint="eastAsia" w:ascii="Times New Roman" w:hAnsi="Times New Roman" w:cs="Times New Roman"/>
          <w:bCs/>
          <w:color w:val="000000"/>
          <w:kern w:val="2"/>
          <w:szCs w:val="24"/>
          <w:lang w:val="en-US" w:bidi="ar-SA"/>
        </w:rPr>
        <w:t>法定代表人或授权代表（签字或盖章）：XXX</w:t>
      </w:r>
    </w:p>
    <w:p w14:paraId="7E41EA09">
      <w:pPr>
        <w:autoSpaceDE/>
        <w:autoSpaceDN/>
        <w:adjustRightInd w:val="0"/>
        <w:spacing w:line="400" w:lineRule="exact"/>
        <w:ind w:firstLine="240" w:firstLineChars="100"/>
        <w:rPr>
          <w:rFonts w:ascii="Times New Roman" w:hAnsi="Times New Roman" w:cs="Times New Roman"/>
          <w:bCs/>
          <w:color w:val="000000"/>
          <w:kern w:val="2"/>
          <w:szCs w:val="24"/>
          <w:lang w:val="en-US" w:bidi="ar-SA"/>
        </w:rPr>
      </w:pPr>
      <w:r>
        <w:rPr>
          <w:rFonts w:hint="eastAsia" w:ascii="Times New Roman" w:hAnsi="Times New Roman" w:cs="Times New Roman"/>
          <w:bCs/>
          <w:color w:val="000000"/>
          <w:kern w:val="2"/>
          <w:szCs w:val="24"/>
          <w:lang w:val="en-US" w:bidi="ar-SA"/>
        </w:rPr>
        <w:t>日  期：XXX年XXX月XXX日</w:t>
      </w:r>
    </w:p>
    <w:p w14:paraId="1D93398E">
      <w:pPr>
        <w:ind w:firstLine="480"/>
        <w:rPr>
          <w:lang w:val="en-US"/>
        </w:rPr>
      </w:pPr>
      <w:r>
        <w:rPr>
          <w:lang w:val="en-US"/>
        </w:rPr>
        <w:br w:type="page"/>
      </w:r>
    </w:p>
    <w:p w14:paraId="4E379F3C">
      <w:pPr>
        <w:pStyle w:val="4"/>
        <w:ind w:firstLine="643"/>
        <w:rPr>
          <w:szCs w:val="32"/>
        </w:rPr>
      </w:pPr>
      <w:r>
        <w:rPr>
          <w:rFonts w:hint="eastAsia"/>
          <w:szCs w:val="32"/>
          <w:lang w:val="en-US" w:eastAsia="zh-CN"/>
        </w:rPr>
        <w:t>四</w:t>
      </w:r>
      <w:r>
        <w:rPr>
          <w:rFonts w:hint="eastAsia"/>
          <w:szCs w:val="32"/>
        </w:rPr>
        <w:t>、服务要求应答表</w:t>
      </w:r>
    </w:p>
    <w:tbl>
      <w:tblPr>
        <w:tblStyle w:val="2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55"/>
        <w:gridCol w:w="2355"/>
        <w:gridCol w:w="2355"/>
        <w:gridCol w:w="2342"/>
      </w:tblGrid>
      <w:tr w14:paraId="41A9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06" w:type="dxa"/>
            <w:vAlign w:val="center"/>
          </w:tcPr>
          <w:p w14:paraId="48D14522">
            <w:pPr>
              <w:spacing w:line="240" w:lineRule="auto"/>
              <w:ind w:firstLine="0" w:firstLineChars="0"/>
              <w:jc w:val="center"/>
            </w:pPr>
            <w:r>
              <w:rPr>
                <w:rFonts w:hint="eastAsia"/>
              </w:rPr>
              <w:t>序号</w:t>
            </w:r>
          </w:p>
        </w:tc>
        <w:tc>
          <w:tcPr>
            <w:tcW w:w="2355" w:type="dxa"/>
            <w:vAlign w:val="center"/>
          </w:tcPr>
          <w:p w14:paraId="6E100446">
            <w:pPr>
              <w:spacing w:line="240" w:lineRule="auto"/>
              <w:ind w:firstLine="0" w:firstLineChars="0"/>
              <w:jc w:val="center"/>
            </w:pPr>
            <w:r>
              <w:rPr>
                <w:rFonts w:hint="eastAsia"/>
                <w:lang w:val="en-US"/>
              </w:rPr>
              <w:t>询价</w:t>
            </w:r>
            <w:r>
              <w:rPr>
                <w:rFonts w:hint="eastAsia"/>
              </w:rPr>
              <w:t>文件条目号</w:t>
            </w:r>
          </w:p>
        </w:tc>
        <w:tc>
          <w:tcPr>
            <w:tcW w:w="2355" w:type="dxa"/>
            <w:vAlign w:val="center"/>
          </w:tcPr>
          <w:p w14:paraId="39F61655">
            <w:pPr>
              <w:spacing w:line="240" w:lineRule="auto"/>
              <w:ind w:firstLine="0" w:firstLineChars="0"/>
              <w:jc w:val="center"/>
            </w:pPr>
            <w:r>
              <w:rPr>
                <w:rFonts w:hint="eastAsia"/>
                <w:lang w:val="en-US"/>
              </w:rPr>
              <w:t>询价</w:t>
            </w:r>
            <w:r>
              <w:rPr>
                <w:rFonts w:hint="eastAsia"/>
              </w:rPr>
              <w:t>文件要求</w:t>
            </w:r>
          </w:p>
        </w:tc>
        <w:tc>
          <w:tcPr>
            <w:tcW w:w="2355" w:type="dxa"/>
            <w:vAlign w:val="center"/>
          </w:tcPr>
          <w:p w14:paraId="0FC503A2">
            <w:pPr>
              <w:spacing w:line="240" w:lineRule="auto"/>
              <w:ind w:firstLine="0" w:firstLineChars="0"/>
              <w:jc w:val="center"/>
            </w:pPr>
            <w:r>
              <w:rPr>
                <w:rFonts w:hint="eastAsia"/>
              </w:rPr>
              <w:t>响应文件的应答</w:t>
            </w:r>
          </w:p>
        </w:tc>
        <w:tc>
          <w:tcPr>
            <w:tcW w:w="2342" w:type="dxa"/>
            <w:vAlign w:val="center"/>
          </w:tcPr>
          <w:p w14:paraId="2DE706C0">
            <w:pPr>
              <w:spacing w:line="240" w:lineRule="auto"/>
              <w:ind w:firstLine="0" w:firstLineChars="0"/>
              <w:jc w:val="center"/>
            </w:pPr>
            <w:r>
              <w:rPr>
                <w:rFonts w:hint="eastAsia"/>
              </w:rPr>
              <w:t>说明</w:t>
            </w:r>
          </w:p>
        </w:tc>
      </w:tr>
      <w:tr w14:paraId="04F9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EC940F6">
            <w:pPr>
              <w:ind w:firstLine="480"/>
              <w:jc w:val="center"/>
            </w:pPr>
          </w:p>
        </w:tc>
        <w:tc>
          <w:tcPr>
            <w:tcW w:w="2355" w:type="dxa"/>
            <w:vAlign w:val="center"/>
          </w:tcPr>
          <w:p w14:paraId="45C77AFA">
            <w:pPr>
              <w:ind w:firstLine="480"/>
              <w:jc w:val="center"/>
            </w:pPr>
          </w:p>
        </w:tc>
        <w:tc>
          <w:tcPr>
            <w:tcW w:w="2355" w:type="dxa"/>
            <w:vAlign w:val="center"/>
          </w:tcPr>
          <w:p w14:paraId="28B74526">
            <w:pPr>
              <w:ind w:firstLine="480"/>
              <w:jc w:val="center"/>
            </w:pPr>
          </w:p>
        </w:tc>
        <w:tc>
          <w:tcPr>
            <w:tcW w:w="2355" w:type="dxa"/>
            <w:vAlign w:val="center"/>
          </w:tcPr>
          <w:p w14:paraId="28063359">
            <w:pPr>
              <w:ind w:firstLine="480"/>
              <w:jc w:val="center"/>
            </w:pPr>
          </w:p>
        </w:tc>
        <w:tc>
          <w:tcPr>
            <w:tcW w:w="2342" w:type="dxa"/>
            <w:vAlign w:val="center"/>
          </w:tcPr>
          <w:p w14:paraId="6A8DF67D">
            <w:pPr>
              <w:ind w:firstLine="480"/>
              <w:jc w:val="center"/>
            </w:pPr>
          </w:p>
        </w:tc>
      </w:tr>
      <w:tr w14:paraId="0F27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3ADF1350">
            <w:pPr>
              <w:ind w:firstLine="480"/>
              <w:jc w:val="center"/>
            </w:pPr>
          </w:p>
        </w:tc>
        <w:tc>
          <w:tcPr>
            <w:tcW w:w="2355" w:type="dxa"/>
            <w:vAlign w:val="center"/>
          </w:tcPr>
          <w:p w14:paraId="6CDF3CF2">
            <w:pPr>
              <w:ind w:firstLine="480"/>
              <w:jc w:val="center"/>
            </w:pPr>
          </w:p>
        </w:tc>
        <w:tc>
          <w:tcPr>
            <w:tcW w:w="2355" w:type="dxa"/>
            <w:vAlign w:val="center"/>
          </w:tcPr>
          <w:p w14:paraId="636B2955">
            <w:pPr>
              <w:ind w:firstLine="480"/>
              <w:jc w:val="center"/>
            </w:pPr>
          </w:p>
        </w:tc>
        <w:tc>
          <w:tcPr>
            <w:tcW w:w="2355" w:type="dxa"/>
            <w:vAlign w:val="center"/>
          </w:tcPr>
          <w:p w14:paraId="68B7D4D0">
            <w:pPr>
              <w:ind w:firstLine="480"/>
              <w:jc w:val="center"/>
            </w:pPr>
          </w:p>
        </w:tc>
        <w:tc>
          <w:tcPr>
            <w:tcW w:w="2342" w:type="dxa"/>
            <w:vAlign w:val="center"/>
          </w:tcPr>
          <w:p w14:paraId="0770C206">
            <w:pPr>
              <w:ind w:firstLine="480"/>
              <w:jc w:val="center"/>
            </w:pPr>
          </w:p>
        </w:tc>
      </w:tr>
      <w:tr w14:paraId="04EA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FBD0EDC">
            <w:pPr>
              <w:ind w:firstLine="480"/>
              <w:jc w:val="center"/>
            </w:pPr>
          </w:p>
        </w:tc>
        <w:tc>
          <w:tcPr>
            <w:tcW w:w="2355" w:type="dxa"/>
            <w:vAlign w:val="center"/>
          </w:tcPr>
          <w:p w14:paraId="0979D250">
            <w:pPr>
              <w:ind w:firstLine="480"/>
              <w:jc w:val="center"/>
            </w:pPr>
          </w:p>
        </w:tc>
        <w:tc>
          <w:tcPr>
            <w:tcW w:w="2355" w:type="dxa"/>
            <w:vAlign w:val="center"/>
          </w:tcPr>
          <w:p w14:paraId="2F1A8D9E">
            <w:pPr>
              <w:ind w:firstLine="480"/>
              <w:jc w:val="center"/>
            </w:pPr>
          </w:p>
        </w:tc>
        <w:tc>
          <w:tcPr>
            <w:tcW w:w="2355" w:type="dxa"/>
            <w:vAlign w:val="center"/>
          </w:tcPr>
          <w:p w14:paraId="4EC06B31">
            <w:pPr>
              <w:ind w:firstLine="480"/>
              <w:jc w:val="center"/>
            </w:pPr>
          </w:p>
        </w:tc>
        <w:tc>
          <w:tcPr>
            <w:tcW w:w="2342" w:type="dxa"/>
            <w:vAlign w:val="center"/>
          </w:tcPr>
          <w:p w14:paraId="390A47C7">
            <w:pPr>
              <w:ind w:firstLine="480"/>
              <w:jc w:val="center"/>
            </w:pPr>
          </w:p>
        </w:tc>
      </w:tr>
      <w:tr w14:paraId="538F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6" w:type="dxa"/>
            <w:vAlign w:val="center"/>
          </w:tcPr>
          <w:p w14:paraId="1C3A96E5">
            <w:pPr>
              <w:ind w:firstLine="480"/>
              <w:jc w:val="center"/>
            </w:pPr>
          </w:p>
        </w:tc>
        <w:tc>
          <w:tcPr>
            <w:tcW w:w="2355" w:type="dxa"/>
            <w:vAlign w:val="center"/>
          </w:tcPr>
          <w:p w14:paraId="6BFFBCC5">
            <w:pPr>
              <w:ind w:firstLine="480"/>
              <w:jc w:val="center"/>
            </w:pPr>
          </w:p>
        </w:tc>
        <w:tc>
          <w:tcPr>
            <w:tcW w:w="2355" w:type="dxa"/>
            <w:vAlign w:val="center"/>
          </w:tcPr>
          <w:p w14:paraId="5AE77001">
            <w:pPr>
              <w:ind w:firstLine="480"/>
              <w:jc w:val="center"/>
            </w:pPr>
          </w:p>
        </w:tc>
        <w:tc>
          <w:tcPr>
            <w:tcW w:w="2355" w:type="dxa"/>
            <w:vAlign w:val="center"/>
          </w:tcPr>
          <w:p w14:paraId="563D368E">
            <w:pPr>
              <w:ind w:firstLine="480"/>
              <w:jc w:val="center"/>
            </w:pPr>
          </w:p>
        </w:tc>
        <w:tc>
          <w:tcPr>
            <w:tcW w:w="2342" w:type="dxa"/>
            <w:vAlign w:val="center"/>
          </w:tcPr>
          <w:p w14:paraId="5DFE060F">
            <w:pPr>
              <w:ind w:firstLine="480"/>
              <w:jc w:val="center"/>
            </w:pPr>
          </w:p>
        </w:tc>
      </w:tr>
    </w:tbl>
    <w:p w14:paraId="694D49FA">
      <w:pPr>
        <w:ind w:firstLine="480"/>
        <w:rPr>
          <w:rFonts w:hint="eastAsia"/>
        </w:rPr>
      </w:pPr>
    </w:p>
    <w:p w14:paraId="2711698A">
      <w:pPr>
        <w:ind w:firstLine="480"/>
      </w:pPr>
      <w:r>
        <w:rPr>
          <w:rFonts w:hint="eastAsia"/>
        </w:rPr>
        <w:t>注：供应商必须根据</w:t>
      </w:r>
      <w:r>
        <w:rPr>
          <w:rFonts w:hint="eastAsia"/>
          <w:lang w:val="en-US"/>
        </w:rPr>
        <w:t>询价</w:t>
      </w:r>
      <w:r>
        <w:rPr>
          <w:rFonts w:hint="eastAsia"/>
        </w:rPr>
        <w:t>文件要求据实逐条填写，不得虚假响应，虚假响应的，其响应文件无效并按规定追究其相关责任。</w:t>
      </w:r>
    </w:p>
    <w:p w14:paraId="1C59E120">
      <w:pPr>
        <w:ind w:firstLine="480"/>
      </w:pPr>
    </w:p>
    <w:p w14:paraId="1843A638">
      <w:pPr>
        <w:ind w:firstLine="480"/>
      </w:pPr>
      <w:r>
        <w:rPr>
          <w:rFonts w:hint="eastAsia"/>
        </w:rPr>
        <w:t>供应商名称：XXX（盖单位公章）</w:t>
      </w:r>
    </w:p>
    <w:p w14:paraId="504A54AA">
      <w:pPr>
        <w:ind w:firstLine="480"/>
      </w:pPr>
      <w:r>
        <w:rPr>
          <w:rFonts w:hint="eastAsia"/>
        </w:rPr>
        <w:t>法定代表人或授权代表（签字或盖章）：XXX</w:t>
      </w:r>
    </w:p>
    <w:p w14:paraId="3ECFEC61">
      <w:pPr>
        <w:ind w:firstLine="480"/>
      </w:pPr>
      <w:r>
        <w:rPr>
          <w:rFonts w:hint="eastAsia"/>
        </w:rPr>
        <w:t>日  期：XXX年XXX月XXX日</w:t>
      </w:r>
    </w:p>
    <w:p w14:paraId="1F0278B3">
      <w:pPr>
        <w:ind w:firstLine="480"/>
        <w:rPr>
          <w:lang w:val="en-US"/>
        </w:rPr>
      </w:pPr>
      <w:r>
        <w:rPr>
          <w:lang w:val="en-US"/>
        </w:rPr>
        <w:br w:type="page"/>
      </w:r>
    </w:p>
    <w:p w14:paraId="7B7D3B0F">
      <w:pPr>
        <w:pStyle w:val="4"/>
        <w:ind w:firstLine="643"/>
      </w:pPr>
      <w:r>
        <w:rPr>
          <w:rFonts w:hint="eastAsia"/>
          <w:lang w:val="en-US" w:eastAsia="zh-CN"/>
        </w:rPr>
        <w:t>五</w:t>
      </w:r>
      <w:r>
        <w:rPr>
          <w:rFonts w:hint="eastAsia"/>
          <w:lang w:val="en-US"/>
        </w:rPr>
        <w:t>、</w:t>
      </w:r>
      <w:r>
        <w:rPr>
          <w:rFonts w:hint="eastAsia"/>
        </w:rPr>
        <w:t>商务应答表</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2C34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74B3F4C7">
            <w:pPr>
              <w:ind w:firstLine="0" w:firstLineChars="0"/>
              <w:jc w:val="both"/>
              <w:rPr>
                <w:color w:val="000000"/>
              </w:rPr>
            </w:pPr>
            <w:r>
              <w:rPr>
                <w:rFonts w:hint="eastAsia"/>
                <w:color w:val="000000"/>
              </w:rPr>
              <w:t>序号</w:t>
            </w:r>
          </w:p>
        </w:tc>
        <w:tc>
          <w:tcPr>
            <w:tcW w:w="2795" w:type="dxa"/>
            <w:vAlign w:val="center"/>
          </w:tcPr>
          <w:p w14:paraId="600EBF3A">
            <w:pPr>
              <w:ind w:firstLine="480"/>
              <w:jc w:val="both"/>
              <w:rPr>
                <w:color w:val="000000"/>
              </w:rPr>
            </w:pPr>
            <w:r>
              <w:rPr>
                <w:rFonts w:hint="eastAsia"/>
                <w:color w:val="000000"/>
              </w:rPr>
              <w:t>文件条目号</w:t>
            </w:r>
          </w:p>
        </w:tc>
        <w:tc>
          <w:tcPr>
            <w:tcW w:w="2795" w:type="dxa"/>
            <w:vAlign w:val="center"/>
          </w:tcPr>
          <w:p w14:paraId="47260126">
            <w:pPr>
              <w:ind w:firstLine="480"/>
              <w:jc w:val="both"/>
              <w:rPr>
                <w:color w:val="000000"/>
              </w:rPr>
            </w:pPr>
            <w:r>
              <w:rPr>
                <w:rFonts w:hint="eastAsia"/>
                <w:color w:val="000000"/>
              </w:rPr>
              <w:t>采购文件要求</w:t>
            </w:r>
          </w:p>
        </w:tc>
        <w:tc>
          <w:tcPr>
            <w:tcW w:w="2795" w:type="dxa"/>
            <w:vAlign w:val="center"/>
          </w:tcPr>
          <w:p w14:paraId="39DB84EC">
            <w:pPr>
              <w:ind w:firstLine="480"/>
              <w:jc w:val="center"/>
              <w:rPr>
                <w:color w:val="000000"/>
              </w:rPr>
            </w:pPr>
            <w:r>
              <w:rPr>
                <w:rFonts w:hint="eastAsia"/>
                <w:color w:val="000000"/>
              </w:rPr>
              <w:t>响应文件响应</w:t>
            </w:r>
          </w:p>
        </w:tc>
      </w:tr>
      <w:tr w14:paraId="370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0D43412D">
            <w:pPr>
              <w:ind w:firstLine="480"/>
              <w:jc w:val="center"/>
              <w:rPr>
                <w:color w:val="000000"/>
              </w:rPr>
            </w:pPr>
          </w:p>
        </w:tc>
        <w:tc>
          <w:tcPr>
            <w:tcW w:w="2795" w:type="dxa"/>
          </w:tcPr>
          <w:p w14:paraId="212E3F49">
            <w:pPr>
              <w:ind w:firstLine="480"/>
              <w:jc w:val="center"/>
              <w:rPr>
                <w:color w:val="000000"/>
              </w:rPr>
            </w:pPr>
          </w:p>
        </w:tc>
        <w:tc>
          <w:tcPr>
            <w:tcW w:w="2795" w:type="dxa"/>
          </w:tcPr>
          <w:p w14:paraId="7FD2FAD8">
            <w:pPr>
              <w:ind w:firstLine="480"/>
              <w:jc w:val="center"/>
              <w:rPr>
                <w:color w:val="000000"/>
              </w:rPr>
            </w:pPr>
          </w:p>
        </w:tc>
        <w:tc>
          <w:tcPr>
            <w:tcW w:w="2795" w:type="dxa"/>
          </w:tcPr>
          <w:p w14:paraId="7750D1CF">
            <w:pPr>
              <w:ind w:firstLine="480"/>
              <w:jc w:val="center"/>
              <w:rPr>
                <w:color w:val="000000"/>
              </w:rPr>
            </w:pPr>
          </w:p>
        </w:tc>
      </w:tr>
      <w:tr w14:paraId="67C0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A78602B">
            <w:pPr>
              <w:ind w:firstLine="480"/>
              <w:jc w:val="center"/>
              <w:rPr>
                <w:color w:val="000000"/>
              </w:rPr>
            </w:pPr>
          </w:p>
        </w:tc>
        <w:tc>
          <w:tcPr>
            <w:tcW w:w="2795" w:type="dxa"/>
          </w:tcPr>
          <w:p w14:paraId="1D640AE9">
            <w:pPr>
              <w:ind w:firstLine="480"/>
              <w:jc w:val="center"/>
              <w:rPr>
                <w:color w:val="000000"/>
              </w:rPr>
            </w:pPr>
          </w:p>
        </w:tc>
        <w:tc>
          <w:tcPr>
            <w:tcW w:w="2795" w:type="dxa"/>
          </w:tcPr>
          <w:p w14:paraId="621BEC77">
            <w:pPr>
              <w:ind w:firstLine="480"/>
              <w:jc w:val="center"/>
              <w:rPr>
                <w:color w:val="000000"/>
              </w:rPr>
            </w:pPr>
          </w:p>
        </w:tc>
        <w:tc>
          <w:tcPr>
            <w:tcW w:w="2795" w:type="dxa"/>
          </w:tcPr>
          <w:p w14:paraId="68BD9868">
            <w:pPr>
              <w:ind w:firstLine="480"/>
              <w:jc w:val="center"/>
              <w:rPr>
                <w:color w:val="000000"/>
              </w:rPr>
            </w:pPr>
          </w:p>
        </w:tc>
      </w:tr>
      <w:tr w14:paraId="0015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F7620BB">
            <w:pPr>
              <w:ind w:firstLine="480"/>
              <w:jc w:val="center"/>
              <w:rPr>
                <w:color w:val="000000"/>
              </w:rPr>
            </w:pPr>
          </w:p>
        </w:tc>
        <w:tc>
          <w:tcPr>
            <w:tcW w:w="2795" w:type="dxa"/>
          </w:tcPr>
          <w:p w14:paraId="549C8483">
            <w:pPr>
              <w:ind w:firstLine="480"/>
              <w:jc w:val="center"/>
              <w:rPr>
                <w:color w:val="000000"/>
              </w:rPr>
            </w:pPr>
          </w:p>
        </w:tc>
        <w:tc>
          <w:tcPr>
            <w:tcW w:w="2795" w:type="dxa"/>
          </w:tcPr>
          <w:p w14:paraId="513A0A5A">
            <w:pPr>
              <w:ind w:firstLine="480"/>
              <w:jc w:val="center"/>
              <w:rPr>
                <w:color w:val="000000"/>
              </w:rPr>
            </w:pPr>
          </w:p>
        </w:tc>
        <w:tc>
          <w:tcPr>
            <w:tcW w:w="2795" w:type="dxa"/>
          </w:tcPr>
          <w:p w14:paraId="353992A5">
            <w:pPr>
              <w:ind w:firstLine="480"/>
              <w:jc w:val="center"/>
              <w:rPr>
                <w:color w:val="000000"/>
              </w:rPr>
            </w:pPr>
          </w:p>
        </w:tc>
      </w:tr>
      <w:tr w14:paraId="5893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7A033E7">
            <w:pPr>
              <w:ind w:firstLine="480"/>
              <w:jc w:val="center"/>
              <w:rPr>
                <w:color w:val="000000"/>
              </w:rPr>
            </w:pPr>
          </w:p>
        </w:tc>
        <w:tc>
          <w:tcPr>
            <w:tcW w:w="2795" w:type="dxa"/>
          </w:tcPr>
          <w:p w14:paraId="019715A0">
            <w:pPr>
              <w:ind w:firstLine="480"/>
              <w:jc w:val="center"/>
              <w:rPr>
                <w:color w:val="000000"/>
              </w:rPr>
            </w:pPr>
          </w:p>
        </w:tc>
        <w:tc>
          <w:tcPr>
            <w:tcW w:w="2795" w:type="dxa"/>
          </w:tcPr>
          <w:p w14:paraId="465B0BFF">
            <w:pPr>
              <w:ind w:firstLine="480"/>
              <w:jc w:val="center"/>
              <w:rPr>
                <w:color w:val="000000"/>
              </w:rPr>
            </w:pPr>
          </w:p>
        </w:tc>
        <w:tc>
          <w:tcPr>
            <w:tcW w:w="2795" w:type="dxa"/>
          </w:tcPr>
          <w:p w14:paraId="6C7CCFB3">
            <w:pPr>
              <w:ind w:firstLine="480"/>
              <w:jc w:val="center"/>
              <w:rPr>
                <w:color w:val="000000"/>
              </w:rPr>
            </w:pPr>
          </w:p>
        </w:tc>
      </w:tr>
    </w:tbl>
    <w:p w14:paraId="6962F8DB">
      <w:pPr>
        <w:rPr>
          <w:b/>
          <w:color w:val="000000"/>
        </w:rPr>
      </w:pPr>
    </w:p>
    <w:p w14:paraId="7E03AAE9">
      <w:pPr>
        <w:ind w:firstLine="480"/>
        <w:rPr>
          <w:b/>
          <w:color w:val="000000"/>
        </w:rPr>
      </w:pPr>
      <w:r>
        <w:rPr>
          <w:rFonts w:hint="eastAsia"/>
          <w:color w:val="000000"/>
        </w:rPr>
        <w:t>注意：供应商必须据实填写，不得虚假响应，虚假响应的，其响应文件无效并按规定追究其相关责任。</w:t>
      </w:r>
    </w:p>
    <w:p w14:paraId="75F8F2A0">
      <w:pPr>
        <w:adjustRightInd w:val="0"/>
        <w:spacing w:line="400" w:lineRule="exact"/>
        <w:ind w:firstLine="480"/>
        <w:rPr>
          <w:color w:val="000000"/>
        </w:rPr>
      </w:pPr>
    </w:p>
    <w:p w14:paraId="742DAF2F">
      <w:pPr>
        <w:adjustRightInd w:val="0"/>
        <w:spacing w:line="400" w:lineRule="exact"/>
        <w:ind w:firstLine="480"/>
        <w:rPr>
          <w:color w:val="000000"/>
        </w:rPr>
      </w:pPr>
      <w:r>
        <w:rPr>
          <w:rFonts w:hint="eastAsia"/>
          <w:color w:val="000000"/>
        </w:rPr>
        <w:t>供应商人名称：XXX（盖单位公章）</w:t>
      </w:r>
    </w:p>
    <w:p w14:paraId="66216FC4">
      <w:pPr>
        <w:adjustRightInd w:val="0"/>
        <w:spacing w:line="400" w:lineRule="exact"/>
        <w:ind w:firstLine="540" w:firstLineChars="225"/>
        <w:rPr>
          <w:bCs/>
          <w:color w:val="000000"/>
        </w:rPr>
      </w:pPr>
      <w:r>
        <w:rPr>
          <w:rFonts w:hint="eastAsia"/>
          <w:bCs/>
          <w:color w:val="000000"/>
        </w:rPr>
        <w:t>法定代表人或授权代表（签字或盖章）：XXX</w:t>
      </w:r>
    </w:p>
    <w:p w14:paraId="3A24EFB3">
      <w:pPr>
        <w:adjustRightInd w:val="0"/>
        <w:spacing w:line="400" w:lineRule="exact"/>
        <w:ind w:firstLine="540" w:firstLineChars="225"/>
        <w:rPr>
          <w:bCs/>
          <w:color w:val="000000"/>
        </w:rPr>
      </w:pPr>
      <w:r>
        <w:rPr>
          <w:rFonts w:hint="eastAsia"/>
          <w:bCs/>
          <w:color w:val="000000"/>
        </w:rPr>
        <w:t>日  期：XXX年XXX月XXX日</w:t>
      </w:r>
    </w:p>
    <w:p w14:paraId="01277C80">
      <w:pPr>
        <w:ind w:firstLine="480"/>
        <w:rPr>
          <w:lang w:val="en-US"/>
        </w:rPr>
      </w:pPr>
      <w:r>
        <w:rPr>
          <w:lang w:val="en-US"/>
        </w:rPr>
        <w:br w:type="page"/>
      </w:r>
    </w:p>
    <w:p w14:paraId="36663906">
      <w:pPr>
        <w:pStyle w:val="4"/>
        <w:ind w:firstLine="643"/>
      </w:pPr>
      <w:r>
        <w:rPr>
          <w:rFonts w:hint="eastAsia"/>
          <w:lang w:val="en-US" w:eastAsia="zh-CN"/>
        </w:rPr>
        <w:t>六</w:t>
      </w:r>
      <w:r>
        <w:rPr>
          <w:rFonts w:hint="eastAsia"/>
        </w:rPr>
        <w:t>、供应商</w:t>
      </w:r>
      <w:r>
        <w:rPr>
          <w:rFonts w:hint="eastAsia" w:cs="宋体"/>
          <w:b/>
          <w:bCs/>
          <w:sz w:val="32"/>
          <w:szCs w:val="44"/>
          <w:lang w:val="en-US" w:eastAsia="zh-CN" w:bidi="zh-CN"/>
        </w:rPr>
        <w:t>业绩</w:t>
      </w:r>
      <w:r>
        <w:rPr>
          <w:rFonts w:hint="eastAsia" w:ascii="宋体" w:hAnsi="宋体" w:eastAsia="宋体" w:cs="宋体"/>
          <w:b/>
          <w:bCs/>
          <w:sz w:val="32"/>
          <w:szCs w:val="44"/>
          <w:lang w:val="zh-CN" w:eastAsia="zh-CN" w:bidi="zh-CN"/>
        </w:rPr>
        <w:t>能力</w:t>
      </w:r>
      <w:r>
        <w:rPr>
          <w:rFonts w:hint="eastAsia"/>
        </w:rPr>
        <w:t>一览</w:t>
      </w:r>
    </w:p>
    <w:p w14:paraId="3EC3A9BD">
      <w:pPr>
        <w:spacing w:line="400" w:lineRule="exact"/>
        <w:ind w:firstLine="480"/>
        <w:rPr>
          <w:rFonts w:cs="Arial"/>
          <w:color w:val="000000"/>
        </w:rPr>
      </w:pPr>
    </w:p>
    <w:p w14:paraId="46CB31D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cs="Arial"/>
          <w:color w:val="000000"/>
        </w:rPr>
      </w:pPr>
    </w:p>
    <w:p w14:paraId="3BE0B40D">
      <w:pPr>
        <w:pStyle w:val="11"/>
        <w:rPr>
          <w:rFonts w:hint="eastAsia" w:cs="Arial"/>
          <w:color w:val="000000"/>
        </w:rPr>
      </w:pPr>
    </w:p>
    <w:p w14:paraId="35E5C335">
      <w:pPr>
        <w:rPr>
          <w:rFonts w:hint="eastAsia" w:cs="Arial"/>
          <w:color w:val="000000"/>
        </w:rPr>
      </w:pPr>
    </w:p>
    <w:p w14:paraId="74A2537E">
      <w:pPr>
        <w:pStyle w:val="11"/>
        <w:rPr>
          <w:rFonts w:hint="eastAsia" w:cs="Arial"/>
          <w:color w:val="000000"/>
        </w:rPr>
      </w:pPr>
    </w:p>
    <w:p w14:paraId="7C80F09F">
      <w:pPr>
        <w:rPr>
          <w:rFonts w:hint="eastAsia" w:cs="Arial"/>
          <w:color w:val="000000"/>
        </w:rPr>
      </w:pPr>
    </w:p>
    <w:p w14:paraId="52541B88">
      <w:pPr>
        <w:pStyle w:val="11"/>
        <w:rPr>
          <w:rFonts w:hint="eastAsia" w:cs="Arial"/>
          <w:color w:val="000000"/>
        </w:rPr>
      </w:pPr>
    </w:p>
    <w:p w14:paraId="611F02A0">
      <w:pPr>
        <w:rPr>
          <w:rFonts w:hint="eastAsia" w:cs="Arial"/>
          <w:color w:val="000000"/>
        </w:rPr>
      </w:pPr>
    </w:p>
    <w:p w14:paraId="3B6091D0">
      <w:pPr>
        <w:pStyle w:val="11"/>
        <w:rPr>
          <w:rFonts w:hint="eastAsia" w:cs="Arial"/>
          <w:color w:val="000000"/>
        </w:rPr>
      </w:pPr>
    </w:p>
    <w:p w14:paraId="10989C68">
      <w:pPr>
        <w:rPr>
          <w:rFonts w:hint="eastAsia" w:cs="Arial"/>
          <w:color w:val="000000"/>
        </w:rPr>
      </w:pPr>
    </w:p>
    <w:p w14:paraId="0FCE463C">
      <w:pPr>
        <w:pStyle w:val="11"/>
        <w:rPr>
          <w:rFonts w:hint="eastAsia" w:cs="Arial"/>
          <w:color w:val="000000"/>
        </w:rPr>
      </w:pPr>
    </w:p>
    <w:p w14:paraId="3D551E5A">
      <w:pPr>
        <w:rPr>
          <w:rFonts w:hint="eastAsia" w:cs="Arial"/>
          <w:color w:val="000000"/>
        </w:rPr>
      </w:pPr>
    </w:p>
    <w:p w14:paraId="44F945D1">
      <w:pPr>
        <w:pStyle w:val="11"/>
        <w:rPr>
          <w:rFonts w:hint="eastAsia" w:cs="Arial"/>
          <w:color w:val="000000"/>
        </w:rPr>
      </w:pPr>
    </w:p>
    <w:p w14:paraId="6B3D2A3A">
      <w:pPr>
        <w:rPr>
          <w:rFonts w:hint="eastAsia" w:cs="Arial"/>
          <w:color w:val="000000"/>
        </w:rPr>
      </w:pPr>
    </w:p>
    <w:p w14:paraId="1C3473E1">
      <w:pPr>
        <w:pStyle w:val="11"/>
        <w:rPr>
          <w:rFonts w:hint="eastAsia" w:cs="Arial"/>
          <w:color w:val="000000"/>
        </w:rPr>
      </w:pPr>
    </w:p>
    <w:p w14:paraId="258C9C23">
      <w:pPr>
        <w:rPr>
          <w:rFonts w:hint="eastAsia" w:cs="Arial"/>
          <w:color w:val="000000"/>
        </w:rPr>
      </w:pPr>
    </w:p>
    <w:p w14:paraId="27491E24">
      <w:pPr>
        <w:pStyle w:val="11"/>
        <w:rPr>
          <w:rFonts w:hint="eastAsia" w:cs="Arial"/>
          <w:color w:val="000000"/>
        </w:rPr>
      </w:pPr>
    </w:p>
    <w:p w14:paraId="0EEA0636">
      <w:pPr>
        <w:rPr>
          <w:rFonts w:hint="eastAsia"/>
        </w:rPr>
      </w:pPr>
    </w:p>
    <w:p w14:paraId="089748E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ascii="宋体" w:hAnsi="宋体" w:eastAsia="宋体" w:cs="Arial"/>
          <w:color w:val="000000"/>
          <w:highlight w:val="none"/>
        </w:rPr>
      </w:pPr>
      <w:r>
        <w:rPr>
          <w:rFonts w:hint="eastAsia" w:cs="Arial"/>
          <w:color w:val="000000"/>
        </w:rPr>
        <w:t>注</w:t>
      </w:r>
      <w:r>
        <w:rPr>
          <w:rFonts w:hint="eastAsia" w:cs="Arial"/>
          <w:color w:val="000000"/>
          <w:highlight w:val="none"/>
        </w:rPr>
        <w:t>：供应商（仅限于供应商自己的）以上业绩需提供</w:t>
      </w:r>
      <w:r>
        <w:rPr>
          <w:rFonts w:hint="eastAsia" w:cs="Arial"/>
          <w:color w:val="000000"/>
          <w:highlight w:val="none"/>
          <w:lang w:val="en-US" w:eastAsia="zh-CN"/>
        </w:rPr>
        <w:t>合同关键页（如签字页）</w:t>
      </w:r>
      <w:r>
        <w:rPr>
          <w:rFonts w:hint="eastAsia" w:ascii="宋体" w:hAnsi="宋体" w:eastAsia="宋体" w:cs="Arial"/>
          <w:color w:val="000000"/>
          <w:highlight w:val="none"/>
          <w:lang w:val="en-US" w:eastAsia="zh-CN"/>
        </w:rPr>
        <w:t>相关截图</w:t>
      </w:r>
      <w:r>
        <w:rPr>
          <w:rFonts w:hint="eastAsia" w:ascii="宋体" w:hAnsi="宋体" w:eastAsia="宋体" w:cs="Arial"/>
          <w:color w:val="000000"/>
          <w:highlight w:val="none"/>
        </w:rPr>
        <w:t>。</w:t>
      </w:r>
    </w:p>
    <w:p w14:paraId="6F35AB5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rPr>
          <w:rFonts w:hint="eastAsia" w:ascii="宋体" w:hAnsi="宋体" w:eastAsia="宋体" w:cs="Arial"/>
          <w:color w:val="000000"/>
        </w:rPr>
      </w:pPr>
    </w:p>
    <w:p w14:paraId="7E18F524">
      <w:pPr>
        <w:ind w:firstLine="480"/>
        <w:rPr>
          <w:rFonts w:cs="Arial"/>
          <w:color w:val="000000"/>
        </w:rPr>
      </w:pPr>
    </w:p>
    <w:p w14:paraId="76FD256D">
      <w:pPr>
        <w:ind w:firstLine="480"/>
        <w:rPr>
          <w:color w:val="000000"/>
        </w:rPr>
      </w:pPr>
      <w:r>
        <w:rPr>
          <w:rFonts w:hint="eastAsia"/>
          <w:color w:val="000000"/>
        </w:rPr>
        <w:t>供应商名称：XXXX（盖单位公章）</w:t>
      </w:r>
    </w:p>
    <w:p w14:paraId="017C9550">
      <w:pPr>
        <w:ind w:firstLine="480"/>
        <w:rPr>
          <w:color w:val="000000"/>
        </w:rPr>
      </w:pPr>
      <w:r>
        <w:rPr>
          <w:rFonts w:hint="eastAsia"/>
          <w:color w:val="000000"/>
        </w:rPr>
        <w:t>法定代表人或授权代表（签字）：XXXX</w:t>
      </w:r>
    </w:p>
    <w:p w14:paraId="46E0A1BD">
      <w:pPr>
        <w:ind w:firstLine="480"/>
        <w:rPr>
          <w:color w:val="000000"/>
        </w:rPr>
      </w:pPr>
      <w:r>
        <w:rPr>
          <w:rFonts w:hint="eastAsia"/>
          <w:color w:val="000000"/>
        </w:rPr>
        <w:t>日期：XXXX</w:t>
      </w:r>
    </w:p>
    <w:p w14:paraId="62A151D5">
      <w:pPr>
        <w:ind w:firstLine="480"/>
        <w:rPr>
          <w:lang w:val="en-US"/>
        </w:rPr>
      </w:pPr>
      <w:r>
        <w:rPr>
          <w:lang w:val="en-US"/>
        </w:rPr>
        <w:br w:type="page"/>
      </w:r>
    </w:p>
    <w:p w14:paraId="4A826EA6">
      <w:pPr>
        <w:rPr>
          <w:color w:val="000000"/>
          <w:sz w:val="24"/>
          <w:szCs w:val="24"/>
        </w:rPr>
      </w:pPr>
      <w:bookmarkStart w:id="26" w:name="_Toc25782_WPSOffice_Level1"/>
      <w:r>
        <w:rPr>
          <w:rFonts w:hint="eastAsia" w:cs="宋体"/>
          <w:b/>
          <w:bCs/>
          <w:sz w:val="32"/>
          <w:szCs w:val="44"/>
          <w:lang w:val="en-US" w:eastAsia="zh-CN" w:bidi="zh-CN"/>
        </w:rPr>
        <w:t>七、</w:t>
      </w:r>
      <w:r>
        <w:rPr>
          <w:rFonts w:hint="eastAsia" w:ascii="宋体" w:hAnsi="宋体" w:eastAsia="宋体" w:cs="宋体"/>
          <w:b/>
          <w:bCs/>
          <w:sz w:val="32"/>
          <w:szCs w:val="44"/>
          <w:lang w:val="zh-CN" w:eastAsia="zh-CN" w:bidi="zh-CN"/>
        </w:rPr>
        <w:t xml:space="preserve"> 询价方法</w:t>
      </w:r>
      <w:bookmarkEnd w:id="26"/>
      <w:bookmarkStart w:id="33" w:name="_GoBack"/>
      <w:bookmarkEnd w:id="33"/>
      <w:bookmarkStart w:id="27" w:name="_Toc101174146"/>
      <w:bookmarkStart w:id="28" w:name="_Toc209847065"/>
      <w:bookmarkStart w:id="29" w:name="_Toc101250640"/>
      <w:bookmarkStart w:id="30" w:name="_Toc101338358"/>
      <w:bookmarkStart w:id="31" w:name="_Toc430773924"/>
    </w:p>
    <w:bookmarkEnd w:id="27"/>
    <w:bookmarkEnd w:id="28"/>
    <w:bookmarkEnd w:id="29"/>
    <w:bookmarkEnd w:id="30"/>
    <w:bookmarkEnd w:id="31"/>
    <w:p w14:paraId="4ABF3973">
      <w:pPr>
        <w:adjustRightInd w:val="0"/>
        <w:snapToGrid w:val="0"/>
        <w:spacing w:line="360" w:lineRule="auto"/>
        <w:ind w:firstLine="480"/>
        <w:rPr>
          <w:bCs/>
          <w:color w:val="000000"/>
        </w:rPr>
      </w:pPr>
      <w:r>
        <w:rPr>
          <w:rFonts w:hint="eastAsia"/>
          <w:bCs/>
          <w:color w:val="000000"/>
        </w:rPr>
        <w:t>询价小组在询价过程中，应当按照《政府采购非招标采购方式管理办法》（财政部部长令第74号）、《四川省政府采购非招标采购方式实施办法》（川财采[2015]36号）的规定履行职责和义务，不得违法询价、违反询价工作纪律。</w:t>
      </w:r>
    </w:p>
    <w:p w14:paraId="1FE83097">
      <w:pPr>
        <w:adjustRightInd w:val="0"/>
        <w:snapToGrid w:val="0"/>
        <w:spacing w:line="360" w:lineRule="auto"/>
        <w:rPr>
          <w:b/>
          <w:bCs/>
          <w:color w:val="000000"/>
        </w:rPr>
      </w:pPr>
      <w:r>
        <w:rPr>
          <w:rFonts w:hint="eastAsia"/>
          <w:b/>
          <w:bCs/>
          <w:color w:val="000000"/>
        </w:rPr>
        <w:t>1.询价程序</w:t>
      </w:r>
    </w:p>
    <w:p w14:paraId="1D39815E">
      <w:pPr>
        <w:adjustRightInd w:val="0"/>
        <w:snapToGrid w:val="0"/>
        <w:spacing w:line="360" w:lineRule="auto"/>
        <w:ind w:firstLine="480"/>
        <w:rPr>
          <w:bCs/>
          <w:color w:val="000000"/>
        </w:rPr>
      </w:pPr>
      <w:r>
        <w:rPr>
          <w:rFonts w:hint="eastAsia"/>
          <w:bCs/>
          <w:color w:val="000000"/>
        </w:rPr>
        <w:t>1.1供应商签到并递交响应文件。</w:t>
      </w:r>
    </w:p>
    <w:p w14:paraId="37D59D86">
      <w:pPr>
        <w:adjustRightInd w:val="0"/>
        <w:snapToGrid w:val="0"/>
        <w:spacing w:line="360" w:lineRule="auto"/>
        <w:ind w:firstLine="480"/>
        <w:rPr>
          <w:bCs/>
          <w:color w:val="000000"/>
        </w:rPr>
      </w:pPr>
      <w:r>
        <w:rPr>
          <w:rFonts w:hint="eastAsia"/>
          <w:bCs/>
          <w:color w:val="000000"/>
        </w:rPr>
        <w:t>1.2资格审查。</w:t>
      </w:r>
    </w:p>
    <w:p w14:paraId="7A505E29">
      <w:pPr>
        <w:adjustRightInd w:val="0"/>
        <w:snapToGrid w:val="0"/>
        <w:spacing w:line="360" w:lineRule="auto"/>
        <w:ind w:firstLine="480"/>
        <w:rPr>
          <w:bCs/>
          <w:color w:val="000000"/>
        </w:rPr>
      </w:pPr>
      <w:r>
        <w:rPr>
          <w:rFonts w:hint="eastAsia"/>
          <w:bCs/>
          <w:color w:val="000000"/>
        </w:rPr>
        <w:t>1.3出具资格审查报告，当场宣布资格审查结果，并告知未通过资格审查的供应商未通过资格审查的原因，但涉及商业秘密的除外。</w:t>
      </w:r>
    </w:p>
    <w:p w14:paraId="6913D980">
      <w:pPr>
        <w:adjustRightInd w:val="0"/>
        <w:snapToGrid w:val="0"/>
        <w:spacing w:line="360" w:lineRule="auto"/>
        <w:ind w:firstLine="480"/>
        <w:rPr>
          <w:bCs/>
          <w:color w:val="000000"/>
        </w:rPr>
      </w:pPr>
      <w:r>
        <w:rPr>
          <w:rFonts w:hint="eastAsia"/>
          <w:bCs/>
          <w:color w:val="000000"/>
        </w:rPr>
        <w:t>1.4询价小组按照询价通知书的规定对供应商的响应文件进行书面审查。</w:t>
      </w:r>
    </w:p>
    <w:p w14:paraId="1DA6A1E9">
      <w:pPr>
        <w:adjustRightInd w:val="0"/>
        <w:snapToGrid w:val="0"/>
        <w:spacing w:line="360" w:lineRule="auto"/>
        <w:ind w:firstLine="480"/>
        <w:rPr>
          <w:bCs/>
          <w:color w:val="000000"/>
        </w:rPr>
      </w:pPr>
      <w:r>
        <w:rPr>
          <w:rFonts w:hint="eastAsia"/>
          <w:bCs/>
          <w:color w:val="000000"/>
        </w:rPr>
        <w:t>1.5所有实质性响应的供应商在规定的时间内一次报出不得更改的价格。</w:t>
      </w:r>
    </w:p>
    <w:p w14:paraId="14B81CE9">
      <w:pPr>
        <w:adjustRightInd w:val="0"/>
        <w:snapToGrid w:val="0"/>
        <w:spacing w:line="360" w:lineRule="auto"/>
        <w:ind w:firstLine="480"/>
        <w:rPr>
          <w:bCs/>
          <w:color w:val="000000"/>
        </w:rPr>
      </w:pPr>
      <w:r>
        <w:rPr>
          <w:rFonts w:hint="eastAsia"/>
          <w:bCs/>
          <w:color w:val="000000"/>
        </w:rPr>
        <w:t>1.6供应商报价结束后，询价小组拟出具询价报告前，询价采购单位应当组织2名以上的本单位工作人员，在采购现场监督人员的监督之下，依据有关的法律制度和采购文件对询价结果进行复核，出具复核报告。</w:t>
      </w:r>
    </w:p>
    <w:p w14:paraId="22EF8541">
      <w:pPr>
        <w:adjustRightInd w:val="0"/>
        <w:snapToGrid w:val="0"/>
        <w:spacing w:line="360" w:lineRule="auto"/>
        <w:ind w:firstLine="480"/>
        <w:rPr>
          <w:bCs/>
          <w:color w:val="000000"/>
        </w:rPr>
      </w:pPr>
      <w:r>
        <w:rPr>
          <w:rFonts w:hint="eastAsia"/>
          <w:bCs/>
          <w:color w:val="000000"/>
        </w:rPr>
        <w:t>1.7询价小组编写询价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73175BA4">
      <w:pPr>
        <w:adjustRightInd w:val="0"/>
        <w:snapToGrid w:val="0"/>
        <w:spacing w:line="360" w:lineRule="auto"/>
        <w:ind w:firstLine="480"/>
        <w:rPr>
          <w:bCs/>
          <w:color w:val="000000"/>
        </w:rPr>
      </w:pPr>
      <w:r>
        <w:rPr>
          <w:rFonts w:hint="eastAsia"/>
          <w:bCs/>
          <w:color w:val="000000"/>
        </w:rPr>
        <w:t>1.8采购人根据质量和服务均能满足采购文件实质性要求且报价最低的原则确定成交供应商（也可以书面授权询价小组直接确定成交供应商）。</w:t>
      </w:r>
    </w:p>
    <w:p w14:paraId="70EC629C">
      <w:pPr>
        <w:adjustRightInd w:val="0"/>
        <w:snapToGrid w:val="0"/>
        <w:spacing w:line="360" w:lineRule="auto"/>
        <w:ind w:firstLine="480"/>
        <w:rPr>
          <w:bCs/>
          <w:color w:val="000000"/>
        </w:rPr>
      </w:pPr>
      <w:r>
        <w:rPr>
          <w:rFonts w:hint="eastAsia"/>
          <w:bCs/>
          <w:color w:val="000000"/>
        </w:rPr>
        <w:t>1.9发布成交结果公告，同时发出成交通知书。</w:t>
      </w:r>
    </w:p>
    <w:p w14:paraId="2BE1E446">
      <w:pPr>
        <w:adjustRightInd w:val="0"/>
        <w:snapToGrid w:val="0"/>
        <w:spacing w:line="360" w:lineRule="auto"/>
        <w:rPr>
          <w:b/>
          <w:bCs/>
          <w:color w:val="000000"/>
        </w:rPr>
      </w:pPr>
      <w:r>
        <w:rPr>
          <w:rFonts w:hint="eastAsia"/>
          <w:b/>
          <w:bCs/>
          <w:color w:val="000000"/>
        </w:rPr>
        <w:t>2.询价程序、询价方法、询价标准</w:t>
      </w:r>
    </w:p>
    <w:p w14:paraId="1936DE2A">
      <w:pPr>
        <w:spacing w:line="360" w:lineRule="auto"/>
        <w:ind w:firstLine="480"/>
      </w:pPr>
      <w:r>
        <w:rPr>
          <w:rFonts w:hint="eastAsia"/>
        </w:rPr>
        <w:t>2.1熟悉和理解询价通知书和停止询价。</w:t>
      </w:r>
    </w:p>
    <w:p w14:paraId="70EB4FEC">
      <w:pPr>
        <w:spacing w:line="360" w:lineRule="auto"/>
        <w:ind w:firstLine="480"/>
      </w:pPr>
      <w:r>
        <w:rPr>
          <w:rFonts w:hint="eastAsia"/>
        </w:rPr>
        <w:t>2.1.1 询价小组正式询价前，应当对询价通知书进行熟悉和理解，内容主要包括询价通知书中供应商资格条件要求、采购项目技术、服务和商务要求、询价办法和询价标准、政府采购政策要求以及采购合同主要条款等。</w:t>
      </w:r>
    </w:p>
    <w:p w14:paraId="456EF5A5">
      <w:pPr>
        <w:spacing w:line="360" w:lineRule="auto"/>
        <w:ind w:firstLine="480"/>
      </w:pPr>
      <w:r>
        <w:rPr>
          <w:rFonts w:hint="eastAsia"/>
        </w:rPr>
        <w:t>2.1.2 本询价通知书有下列情形之一的，询价小组应当停止询价：</w:t>
      </w:r>
    </w:p>
    <w:p w14:paraId="072E245B">
      <w:pPr>
        <w:spacing w:line="360" w:lineRule="auto"/>
        <w:ind w:firstLine="480"/>
      </w:pPr>
      <w:r>
        <w:rPr>
          <w:rFonts w:hint="eastAsia"/>
        </w:rPr>
        <w:t>（1）询价通知书的规定存在歧义、重大缺陷的；</w:t>
      </w:r>
    </w:p>
    <w:p w14:paraId="50B49BDA">
      <w:pPr>
        <w:spacing w:line="360" w:lineRule="auto"/>
        <w:ind w:firstLine="480"/>
      </w:pPr>
      <w:r>
        <w:rPr>
          <w:rFonts w:hint="eastAsia"/>
        </w:rPr>
        <w:t>（2）询价通知书明显以不合理条件对供应商实行差别待遇或者歧视待遇的；</w:t>
      </w:r>
    </w:p>
    <w:p w14:paraId="33A8C7A0">
      <w:pPr>
        <w:spacing w:line="360" w:lineRule="auto"/>
        <w:ind w:firstLine="480"/>
      </w:pPr>
      <w:r>
        <w:rPr>
          <w:rFonts w:hint="eastAsia"/>
        </w:rPr>
        <w:t>（3）采购项目属于国家规定的优先、强制采购范围，但是询价通知书未依法体现优先、强制采购相关规定的；</w:t>
      </w:r>
    </w:p>
    <w:p w14:paraId="7280A7B8">
      <w:pPr>
        <w:spacing w:line="360" w:lineRule="auto"/>
        <w:ind w:firstLine="480"/>
      </w:pPr>
      <w:r>
        <w:rPr>
          <w:rFonts w:hint="eastAsia"/>
        </w:rPr>
        <w:t>（4）询价通知书载明的成交原则不合法的；</w:t>
      </w:r>
    </w:p>
    <w:p w14:paraId="4D8E9781">
      <w:pPr>
        <w:spacing w:line="360" w:lineRule="auto"/>
        <w:ind w:firstLine="480"/>
      </w:pPr>
      <w:r>
        <w:rPr>
          <w:rFonts w:hint="eastAsia"/>
        </w:rPr>
        <w:t>（5）询价通知书有违反国家其他有关强制性规定的情形。</w:t>
      </w:r>
    </w:p>
    <w:p w14:paraId="5446FF25">
      <w:pPr>
        <w:spacing w:line="360" w:lineRule="auto"/>
        <w:ind w:firstLine="480"/>
      </w:pPr>
      <w:r>
        <w:rPr>
          <w:rFonts w:hint="eastAsia"/>
        </w:rPr>
        <w:t>2.1.3 出现本条2.1.2规定应当停止询价情形的，询价小组应当向采购人书面说明情况。除本条规定的情形外，询价小组不得以任何方式和理由停止询价。</w:t>
      </w:r>
    </w:p>
    <w:p w14:paraId="0BA4C742">
      <w:pPr>
        <w:spacing w:line="360" w:lineRule="auto"/>
        <w:ind w:firstLine="480"/>
      </w:pPr>
      <w:r>
        <w:rPr>
          <w:rFonts w:hint="eastAsia"/>
        </w:rPr>
        <w:t>2.2资格审查。</w:t>
      </w:r>
    </w:p>
    <w:p w14:paraId="5676C80E">
      <w:pPr>
        <w:spacing w:line="360" w:lineRule="auto"/>
        <w:ind w:firstLine="480"/>
      </w:pPr>
      <w:r>
        <w:rPr>
          <w:rFonts w:hint="eastAsia"/>
        </w:rPr>
        <w:t>2.2.1本项目需要询价小组进行资格性检查。</w:t>
      </w:r>
    </w:p>
    <w:p w14:paraId="2D1C145F">
      <w:pPr>
        <w:spacing w:line="360" w:lineRule="auto"/>
        <w:ind w:firstLine="480"/>
      </w:pPr>
      <w:r>
        <w:rPr>
          <w:rFonts w:hint="eastAsia"/>
        </w:rPr>
        <w:t>2.2.2询价小组应依据法律法规和询价通知书的规定，对响应文件是否按照规定要求提供资格性证明材料、是否属于禁止参加询价的供应商等进行审查，以确定供应商是否具备询价资格。</w:t>
      </w:r>
    </w:p>
    <w:p w14:paraId="59CB76CF">
      <w:pPr>
        <w:adjustRightInd w:val="0"/>
        <w:snapToGrid w:val="0"/>
        <w:spacing w:line="360" w:lineRule="auto"/>
        <w:ind w:firstLine="480"/>
        <w:rPr>
          <w:bCs/>
          <w:color w:val="000000"/>
        </w:rPr>
      </w:pPr>
      <w:r>
        <w:rPr>
          <w:rFonts w:hint="eastAsia"/>
          <w:bCs/>
        </w:rPr>
        <w:t>2.2.3询价小组资格审查结束后，应当出具资格审查报告</w:t>
      </w:r>
      <w:r>
        <w:rPr>
          <w:rFonts w:hint="eastAsia"/>
          <w:bCs/>
          <w:color w:val="000000"/>
        </w:rPr>
        <w:t>，并按照询价通知书的规定确定参加询价的供应商名单。没有通过资格审查的供应商，询价小组应当在资格审查报告中说明原因。</w:t>
      </w:r>
    </w:p>
    <w:p w14:paraId="084199E5">
      <w:pPr>
        <w:adjustRightInd w:val="0"/>
        <w:snapToGrid w:val="0"/>
        <w:spacing w:line="360" w:lineRule="auto"/>
        <w:ind w:firstLine="480"/>
        <w:rPr>
          <w:bCs/>
          <w:color w:val="000000"/>
        </w:rPr>
      </w:pPr>
      <w:r>
        <w:rPr>
          <w:rFonts w:hint="eastAsia"/>
          <w:bCs/>
          <w:color w:val="000000"/>
        </w:rPr>
        <w:t>2.3询价。</w:t>
      </w:r>
    </w:p>
    <w:p w14:paraId="5B24878D">
      <w:pPr>
        <w:adjustRightInd w:val="0"/>
        <w:snapToGrid w:val="0"/>
        <w:spacing w:line="360" w:lineRule="auto"/>
        <w:ind w:firstLine="480"/>
        <w:rPr>
          <w:bCs/>
          <w:color w:val="000000"/>
        </w:rPr>
      </w:pPr>
      <w:r>
        <w:rPr>
          <w:rFonts w:hint="eastAsia"/>
          <w:bCs/>
          <w:color w:val="000000"/>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14:paraId="4B1B1224">
      <w:pPr>
        <w:adjustRightInd w:val="0"/>
        <w:snapToGrid w:val="0"/>
        <w:spacing w:line="360" w:lineRule="auto"/>
        <w:ind w:firstLine="480"/>
        <w:rPr>
          <w:bCs/>
          <w:color w:val="000000"/>
        </w:rPr>
      </w:pPr>
      <w:r>
        <w:rPr>
          <w:rFonts w:hint="eastAsia"/>
          <w:bCs/>
          <w:color w:val="000000"/>
        </w:rPr>
        <w:t>2.4一次性报价。</w:t>
      </w:r>
    </w:p>
    <w:p w14:paraId="6AC8AF14">
      <w:pPr>
        <w:adjustRightInd w:val="0"/>
        <w:snapToGrid w:val="0"/>
        <w:spacing w:line="360" w:lineRule="auto"/>
        <w:ind w:firstLine="480"/>
        <w:rPr>
          <w:bCs/>
          <w:color w:val="000000"/>
        </w:rPr>
      </w:pPr>
      <w:r>
        <w:rPr>
          <w:rFonts w:hint="eastAsia"/>
          <w:bCs/>
          <w:color w:val="000000"/>
        </w:rPr>
        <w:t>2.4.1询价小组对供应商响应文件审查结束后，应当要求所有实质性响应的供应商在规定时间内按照询价通知书的规定一次报出不得更改的价格。</w:t>
      </w:r>
    </w:p>
    <w:p w14:paraId="5BD0F02F">
      <w:pPr>
        <w:spacing w:line="360" w:lineRule="auto"/>
        <w:ind w:firstLine="480"/>
      </w:pPr>
      <w:r>
        <w:rPr>
          <w:rFonts w:hint="eastAsia"/>
          <w:bCs/>
          <w:color w:val="000000"/>
        </w:rPr>
        <w:t>2.4.2</w:t>
      </w:r>
      <w:r>
        <w:rPr>
          <w:rFonts w:hint="eastAsia"/>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CF4C683">
      <w:pPr>
        <w:adjustRightInd w:val="0"/>
        <w:snapToGrid w:val="0"/>
        <w:spacing w:line="360" w:lineRule="auto"/>
        <w:ind w:firstLine="480"/>
        <w:rPr>
          <w:bCs/>
          <w:color w:val="000000"/>
        </w:rPr>
      </w:pPr>
      <w:r>
        <w:rPr>
          <w:rFonts w:hint="eastAsia"/>
          <w:bCs/>
          <w:color w:val="000000"/>
        </w:rPr>
        <w:t>2.5复核。</w:t>
      </w:r>
    </w:p>
    <w:p w14:paraId="75E55825">
      <w:pPr>
        <w:adjustRightInd w:val="0"/>
        <w:snapToGrid w:val="0"/>
        <w:spacing w:line="360" w:lineRule="auto"/>
        <w:ind w:firstLine="480"/>
        <w:rPr>
          <w:bCs/>
          <w:color w:val="000000"/>
        </w:rPr>
      </w:pPr>
      <w:r>
        <w:rPr>
          <w:rFonts w:hint="eastAsia"/>
          <w:bCs/>
          <w:color w:val="000000"/>
        </w:rPr>
        <w:t>供应商报价结束后，询价小组应当进行询价复核，对拟推荐为成交候选供应商的、报价最低的、供应商资格审查未通过的、供应商被无效处理的重点复核。</w:t>
      </w:r>
    </w:p>
    <w:p w14:paraId="7A4B291F">
      <w:pPr>
        <w:adjustRightInd w:val="0"/>
        <w:snapToGrid w:val="0"/>
        <w:spacing w:line="360" w:lineRule="auto"/>
        <w:ind w:firstLine="480"/>
        <w:rPr>
          <w:bCs/>
          <w:color w:val="000000"/>
        </w:rPr>
      </w:pPr>
      <w:r>
        <w:rPr>
          <w:rFonts w:hint="eastAsia"/>
          <w:bCs/>
          <w:color w:val="000000"/>
        </w:rPr>
        <w:t>2.6推荐成交候选供应商。</w:t>
      </w:r>
    </w:p>
    <w:p w14:paraId="5610E6D0">
      <w:pPr>
        <w:adjustRightInd w:val="0"/>
        <w:snapToGrid w:val="0"/>
        <w:spacing w:line="360" w:lineRule="auto"/>
        <w:ind w:firstLine="480"/>
        <w:rPr>
          <w:bCs/>
          <w:color w:val="000000"/>
        </w:rPr>
      </w:pPr>
      <w:r>
        <w:rPr>
          <w:rFonts w:hint="eastAsia"/>
          <w:bCs/>
          <w:color w:val="000000"/>
        </w:rPr>
        <w:t>成交候选供应商应当排序。询价小组复核结束后，应当按照供应商的报价由低到高排序，推荐成交候选供应商。供应商报价相同的，成交候选供应商并列。</w:t>
      </w:r>
    </w:p>
    <w:p w14:paraId="22EEACC4">
      <w:pPr>
        <w:spacing w:line="360" w:lineRule="auto"/>
        <w:ind w:firstLine="480"/>
      </w:pPr>
      <w:r>
        <w:rPr>
          <w:rFonts w:hint="eastAsia"/>
        </w:rPr>
        <w:t>2.7现场复核</w:t>
      </w:r>
    </w:p>
    <w:p w14:paraId="5AFF6622">
      <w:pPr>
        <w:spacing w:line="360" w:lineRule="auto"/>
        <w:ind w:firstLine="480"/>
      </w:pPr>
      <w:r>
        <w:rPr>
          <w:rFonts w:hint="eastAsia"/>
        </w:rPr>
        <w:t>2.7.1推荐</w:t>
      </w:r>
      <w:r>
        <w:rPr>
          <w:rFonts w:hint="eastAsia"/>
          <w:bCs/>
          <w:color w:val="000000"/>
        </w:rPr>
        <w:t>成交候选供应商</w:t>
      </w:r>
      <w:r>
        <w:rPr>
          <w:rFonts w:hint="eastAsia"/>
        </w:rPr>
        <w:t>后，询价小组拟出具询价报告前，</w:t>
      </w:r>
      <w:r>
        <w:rPr>
          <w:rFonts w:hint="eastAsia"/>
          <w:lang w:eastAsia="zh-CN"/>
        </w:rPr>
        <w:t>招标采购单位</w:t>
      </w:r>
      <w:r>
        <w:rPr>
          <w:rFonts w:hint="eastAsia"/>
        </w:rPr>
        <w:t>应当组织2名以上的本单位工作人员，在采购现场监督人员的监督之下，依据有关的法律制度和询价通知书对询价结果进行复核，出具复核报告，存在资格性审查认定错误的，</w:t>
      </w:r>
      <w:r>
        <w:rPr>
          <w:rFonts w:hint="eastAsia"/>
          <w:lang w:eastAsia="zh-CN"/>
        </w:rPr>
        <w:t>招标采购单位</w:t>
      </w:r>
      <w:r>
        <w:rPr>
          <w:rFonts w:hint="eastAsia"/>
        </w:rPr>
        <w:t>应当根据情况书面建议询价小组现场修改询价结果。由询价小组自主决定是否采纳</w:t>
      </w:r>
      <w:r>
        <w:rPr>
          <w:rFonts w:hint="eastAsia"/>
          <w:lang w:eastAsia="zh-CN"/>
        </w:rPr>
        <w:t>招标采购单位</w:t>
      </w:r>
      <w:r>
        <w:rPr>
          <w:rFonts w:hint="eastAsia"/>
        </w:rPr>
        <w:t>的书面建议，并承担独立询价责任。询价小组</w:t>
      </w:r>
      <w:r>
        <w:rPr>
          <w:rFonts w:hint="eastAsia"/>
          <w:lang w:eastAsia="zh-CN"/>
        </w:rPr>
        <w:t>招标采购单位</w:t>
      </w:r>
      <w:r>
        <w:rPr>
          <w:rFonts w:hint="eastAsia"/>
        </w:rPr>
        <w:t>书面建议的，应当按照规定现场修改询价结果或者重新询价，并在询价报告中详细记载有关事宜；不采纳</w:t>
      </w:r>
      <w:r>
        <w:rPr>
          <w:rFonts w:hint="eastAsia"/>
          <w:lang w:eastAsia="zh-CN"/>
        </w:rPr>
        <w:t>招标采购单位</w:t>
      </w:r>
      <w:r>
        <w:rPr>
          <w:rFonts w:hint="eastAsia"/>
        </w:rPr>
        <w:t>书面建议的，应当书面说明理由。</w:t>
      </w:r>
      <w:r>
        <w:rPr>
          <w:rFonts w:hint="eastAsia"/>
          <w:lang w:eastAsia="zh-CN"/>
        </w:rPr>
        <w:t>招标采购单位</w:t>
      </w:r>
      <w:r>
        <w:rPr>
          <w:rFonts w:hint="eastAsia"/>
        </w:rPr>
        <w:t>书面建议未被询价小组采纳的，应当接照规定程序要求继续组织实施采购活动，不得擅自中止采购活动。</w:t>
      </w:r>
      <w:r>
        <w:rPr>
          <w:rFonts w:hint="eastAsia"/>
          <w:lang w:eastAsia="zh-CN"/>
        </w:rPr>
        <w:t>招标采购单位</w:t>
      </w:r>
      <w:r>
        <w:rPr>
          <w:rFonts w:hint="eastAsia"/>
        </w:rPr>
        <w:t>认为询价小组询价结果不合法的，应当书面报告采购部门。</w:t>
      </w:r>
    </w:p>
    <w:p w14:paraId="0C37971D">
      <w:pPr>
        <w:spacing w:line="360" w:lineRule="auto"/>
        <w:ind w:firstLine="480"/>
      </w:pPr>
      <w:r>
        <w:rPr>
          <w:rFonts w:hint="eastAsia"/>
          <w:lang w:eastAsia="zh-CN"/>
        </w:rPr>
        <w:t>招标采购单位</w:t>
      </w:r>
      <w:r>
        <w:rPr>
          <w:rFonts w:hint="eastAsia"/>
        </w:rPr>
        <w:t>复核过程中，询价小组成员不得离开询价现场。</w:t>
      </w:r>
    </w:p>
    <w:p w14:paraId="5F9B0A6F">
      <w:pPr>
        <w:spacing w:line="360" w:lineRule="auto"/>
        <w:ind w:firstLine="480" w:firstLineChars="200"/>
      </w:pPr>
      <w:r>
        <w:rPr>
          <w:rFonts w:hint="eastAsia"/>
        </w:rPr>
        <w:t>2.7.2有下列情形之一的，不得现场修改询价结果：</w:t>
      </w:r>
    </w:p>
    <w:p w14:paraId="70D00D93">
      <w:pPr>
        <w:spacing w:line="360" w:lineRule="auto"/>
        <w:ind w:firstLine="480" w:firstLineChars="200"/>
      </w:pPr>
      <w:r>
        <w:rPr>
          <w:rFonts w:hint="eastAsia"/>
        </w:rPr>
        <w:t>（1）询价小组已经出具询价报告并且离开询价现场的；</w:t>
      </w:r>
    </w:p>
    <w:p w14:paraId="15DF10CB">
      <w:pPr>
        <w:spacing w:line="360" w:lineRule="auto"/>
        <w:ind w:firstLine="480" w:firstLineChars="200"/>
      </w:pPr>
      <w:r>
        <w:rPr>
          <w:rFonts w:hint="eastAsia"/>
        </w:rPr>
        <w:t>（2）</w:t>
      </w:r>
      <w:r>
        <w:rPr>
          <w:rFonts w:hint="eastAsia"/>
          <w:lang w:eastAsia="zh-CN"/>
        </w:rPr>
        <w:t>招标采购单位</w:t>
      </w:r>
      <w:r>
        <w:rPr>
          <w:rFonts w:hint="eastAsia"/>
        </w:rPr>
        <w:t>现场复核时，复核工作人员数量不足的；</w:t>
      </w:r>
    </w:p>
    <w:p w14:paraId="4ECDF1CF">
      <w:pPr>
        <w:spacing w:line="360" w:lineRule="auto"/>
        <w:ind w:firstLine="480" w:firstLineChars="200"/>
      </w:pPr>
      <w:r>
        <w:rPr>
          <w:rFonts w:hint="eastAsia"/>
        </w:rPr>
        <w:t>（3）</w:t>
      </w:r>
      <w:r>
        <w:rPr>
          <w:rFonts w:hint="eastAsia"/>
          <w:lang w:eastAsia="zh-CN"/>
        </w:rPr>
        <w:t>招标采购单位</w:t>
      </w:r>
      <w:r>
        <w:rPr>
          <w:rFonts w:hint="eastAsia"/>
        </w:rPr>
        <w:t>现场复核时，没有采购监督人员现场监督的；</w:t>
      </w:r>
    </w:p>
    <w:p w14:paraId="2CC4E904">
      <w:pPr>
        <w:spacing w:line="360" w:lineRule="auto"/>
        <w:ind w:firstLine="480" w:firstLineChars="200"/>
      </w:pPr>
      <w:r>
        <w:rPr>
          <w:rFonts w:hint="eastAsia"/>
        </w:rPr>
        <w:t>（4）</w:t>
      </w:r>
      <w:r>
        <w:rPr>
          <w:rFonts w:hint="eastAsia"/>
          <w:lang w:eastAsia="zh-CN"/>
        </w:rPr>
        <w:t>招标采购单位</w:t>
      </w:r>
      <w:r>
        <w:rPr>
          <w:rFonts w:hint="eastAsia"/>
        </w:rPr>
        <w:t>现场复核内容超出规定范围的；</w:t>
      </w:r>
    </w:p>
    <w:p w14:paraId="5265FF6C">
      <w:pPr>
        <w:spacing w:line="360" w:lineRule="auto"/>
        <w:ind w:firstLine="480" w:firstLineChars="200"/>
      </w:pPr>
      <w:r>
        <w:rPr>
          <w:rFonts w:hint="eastAsia"/>
        </w:rPr>
        <w:t>（5）</w:t>
      </w:r>
      <w:r>
        <w:rPr>
          <w:rFonts w:hint="eastAsia"/>
          <w:lang w:eastAsia="zh-CN"/>
        </w:rPr>
        <w:t>招标采购单位</w:t>
      </w:r>
      <w:r>
        <w:rPr>
          <w:rFonts w:hint="eastAsia"/>
        </w:rPr>
        <w:t>未提供书面建议的。</w:t>
      </w:r>
    </w:p>
    <w:p w14:paraId="16FB2D70">
      <w:pPr>
        <w:spacing w:line="360" w:lineRule="auto"/>
        <w:ind w:firstLine="480" w:firstLineChars="200"/>
      </w:pPr>
      <w:r>
        <w:rPr>
          <w:rFonts w:hint="eastAsia"/>
        </w:rPr>
        <w:t>2.8出具询价报告。询价报告应当包括下列内容：</w:t>
      </w:r>
    </w:p>
    <w:p w14:paraId="46C7B7D4">
      <w:pPr>
        <w:spacing w:line="360" w:lineRule="auto"/>
        <w:ind w:firstLine="480" w:firstLineChars="200"/>
      </w:pPr>
      <w:r>
        <w:rPr>
          <w:rFonts w:hint="eastAsia"/>
        </w:rPr>
        <w:t>（一）邀请供应商参加采购活动的具体方式和相关情况，以及参加采购活动的供应商名单；</w:t>
      </w:r>
    </w:p>
    <w:p w14:paraId="71F97B37">
      <w:pPr>
        <w:spacing w:line="360" w:lineRule="auto"/>
        <w:ind w:firstLine="480" w:firstLineChars="200"/>
      </w:pPr>
      <w:r>
        <w:rPr>
          <w:rFonts w:hint="eastAsia"/>
        </w:rPr>
        <w:t>（二）询价日期和地点，询价小组成员名单；</w:t>
      </w:r>
    </w:p>
    <w:p w14:paraId="53EA4FD1">
      <w:pPr>
        <w:spacing w:line="360" w:lineRule="auto"/>
        <w:ind w:firstLine="480" w:firstLineChars="200"/>
      </w:pPr>
      <w:r>
        <w:rPr>
          <w:rFonts w:hint="eastAsia"/>
        </w:rPr>
        <w:t>（三）参加报价的供应商名单及报价情况和未参加报价的供应商名单及原因；</w:t>
      </w:r>
    </w:p>
    <w:p w14:paraId="5DF3938F">
      <w:pPr>
        <w:spacing w:line="360" w:lineRule="auto"/>
        <w:ind w:firstLine="480" w:firstLineChars="200"/>
      </w:pPr>
      <w:r>
        <w:rPr>
          <w:rFonts w:hint="eastAsia"/>
        </w:rPr>
        <w:t>（四）询价情况记录和说明，包括对供应商的资格审查情况、供应商响应文件审查情况等；</w:t>
      </w:r>
    </w:p>
    <w:p w14:paraId="14E37185">
      <w:pPr>
        <w:spacing w:line="360" w:lineRule="auto"/>
        <w:ind w:firstLine="480" w:firstLineChars="200"/>
      </w:pPr>
      <w:r>
        <w:rPr>
          <w:rFonts w:hint="eastAsia"/>
        </w:rPr>
        <w:t>（五）推荐的成交候选供应商名单及理由。</w:t>
      </w:r>
    </w:p>
    <w:p w14:paraId="67395A34">
      <w:pPr>
        <w:spacing w:line="360" w:lineRule="auto"/>
        <w:ind w:firstLine="480" w:firstLineChars="200"/>
      </w:pPr>
      <w:r>
        <w:rPr>
          <w:rFonts w:hint="eastAsia"/>
        </w:rPr>
        <w:t>2.9询价小组在询价过程中，不得改变询价通知书所确定的技术和服务等要求、询价程序、评定成交的标准和合同文本等事项。</w:t>
      </w:r>
    </w:p>
    <w:p w14:paraId="1676C493">
      <w:pPr>
        <w:spacing w:line="360" w:lineRule="auto"/>
        <w:ind w:firstLine="480" w:firstLineChars="200"/>
      </w:pPr>
      <w:r>
        <w:rPr>
          <w:rFonts w:hint="eastAsia"/>
        </w:rPr>
        <w:t>2.10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14:paraId="4D2FF4C4">
      <w:pPr>
        <w:spacing w:line="360" w:lineRule="auto"/>
        <w:ind w:firstLine="480" w:firstLineChars="200"/>
      </w:pPr>
      <w:r>
        <w:rPr>
          <w:rFonts w:hint="eastAsia"/>
        </w:rPr>
        <w:t>2.11有失信行为记入诚信档案且在有效期内的供应商，实行10%的报价加成，以加成后报价作为该供应商报价询价。因其失信行为进行报价加成惩戒后报价超过</w:t>
      </w:r>
      <w:r>
        <w:rPr>
          <w:rFonts w:hint="eastAsia"/>
          <w:lang w:val="en-US"/>
        </w:rPr>
        <w:t>本次</w:t>
      </w:r>
      <w:r>
        <w:rPr>
          <w:rFonts w:hint="eastAsia"/>
        </w:rPr>
        <w:t>采购预算的，其响应文件按照无效处理。</w:t>
      </w:r>
    </w:p>
    <w:p w14:paraId="091E9216">
      <w:pPr>
        <w:spacing w:line="360" w:lineRule="auto"/>
        <w:ind w:firstLine="480" w:firstLineChars="200"/>
      </w:pPr>
      <w:r>
        <w:rPr>
          <w:rFonts w:hint="eastAsia"/>
        </w:rPr>
        <w:t>供应商参加</w:t>
      </w:r>
      <w:r>
        <w:rPr>
          <w:rFonts w:hint="eastAsia"/>
          <w:lang w:val="en-US"/>
        </w:rPr>
        <w:t>本次</w:t>
      </w:r>
      <w:r>
        <w:rPr>
          <w:rFonts w:hint="eastAsia"/>
        </w:rPr>
        <w:t>采购活动时，应当就自己的诚信情况在响应文件中进行承诺或注明。</w:t>
      </w:r>
    </w:p>
    <w:p w14:paraId="17B013E3">
      <w:pPr>
        <w:spacing w:line="360" w:lineRule="auto"/>
        <w:ind w:firstLine="480" w:firstLineChars="200"/>
        <w:rPr>
          <w:bCs/>
          <w:color w:val="000000"/>
        </w:rPr>
      </w:pPr>
      <w:r>
        <w:rPr>
          <w:rFonts w:hint="eastAsia"/>
        </w:rPr>
        <w:t>2.12 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的主营业务成本、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r>
        <w:rPr>
          <w:rFonts w:hint="eastAsia"/>
          <w:bCs/>
          <w:color w:val="000000"/>
        </w:rPr>
        <w:t>供应商书面说明应当签字确认或者加盖公章，否则无效。</w:t>
      </w:r>
    </w:p>
    <w:p w14:paraId="20CF0557">
      <w:pPr>
        <w:adjustRightInd w:val="0"/>
        <w:snapToGrid w:val="0"/>
        <w:spacing w:line="360" w:lineRule="auto"/>
        <w:ind w:firstLine="480"/>
        <w:rPr>
          <w:bCs/>
          <w:color w:val="000000"/>
        </w:rPr>
      </w:pPr>
      <w:r>
        <w:rPr>
          <w:rFonts w:hint="eastAsia"/>
          <w:bCs/>
          <w:color w:val="000000"/>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14:paraId="38AE873C">
      <w:pPr>
        <w:adjustRightInd w:val="0"/>
        <w:snapToGrid w:val="0"/>
        <w:spacing w:line="360" w:lineRule="auto"/>
        <w:ind w:firstLine="480"/>
        <w:rPr>
          <w:bCs/>
          <w:color w:val="000000"/>
        </w:rPr>
      </w:pPr>
      <w:r>
        <w:rPr>
          <w:rFonts w:hint="eastAsia"/>
          <w:bCs/>
          <w:color w:val="000000"/>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A1466E">
      <w:pPr>
        <w:adjustRightInd w:val="0"/>
        <w:snapToGrid w:val="0"/>
        <w:spacing w:line="360" w:lineRule="auto"/>
        <w:ind w:firstLine="480"/>
        <w:rPr>
          <w:bCs/>
          <w:color w:val="000000"/>
        </w:rPr>
      </w:pPr>
      <w:r>
        <w:rPr>
          <w:rFonts w:hint="eastAsia"/>
          <w:bCs/>
          <w:color w:val="000000"/>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1E1DDD8">
      <w:pPr>
        <w:adjustRightInd w:val="0"/>
        <w:snapToGrid w:val="0"/>
        <w:spacing w:line="360" w:lineRule="auto"/>
        <w:ind w:firstLine="480"/>
        <w:rPr>
          <w:bCs/>
          <w:color w:val="000000"/>
        </w:rPr>
      </w:pPr>
      <w:r>
        <w:rPr>
          <w:rFonts w:hint="eastAsia"/>
          <w:bCs/>
          <w:color w:val="000000"/>
        </w:rPr>
        <w:t>供应商的澄清、说明或者更正材料应当采用书面形式，并由其法定代表人/主要负责人/本人或其授权代表签字或者加盖公章。</w:t>
      </w:r>
    </w:p>
    <w:p w14:paraId="3DA67933">
      <w:pPr>
        <w:adjustRightInd w:val="0"/>
        <w:snapToGrid w:val="0"/>
        <w:spacing w:line="360" w:lineRule="auto"/>
        <w:ind w:firstLine="480"/>
        <w:rPr>
          <w:bCs/>
          <w:color w:val="000000"/>
        </w:rPr>
      </w:pPr>
      <w:r>
        <w:rPr>
          <w:rFonts w:hint="eastAsia"/>
          <w:bCs/>
          <w:color w:val="000000"/>
        </w:rPr>
        <w:t>2.14 供应商现场报价，应当在询价室外填写报价单，必须按照报价表格式完整填写，并签字或盖章，密封递交现场监督人员或</w:t>
      </w:r>
      <w:r>
        <w:rPr>
          <w:rFonts w:hint="eastAsia"/>
          <w:bCs/>
          <w:color w:val="000000"/>
          <w:lang w:eastAsia="zh-CN"/>
        </w:rPr>
        <w:t>招标采购单位</w:t>
      </w:r>
      <w:r>
        <w:rPr>
          <w:rFonts w:hint="eastAsia"/>
          <w:bCs/>
          <w:color w:val="000000"/>
        </w:rPr>
        <w:t>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680C8147">
      <w:pPr>
        <w:adjustRightInd w:val="0"/>
        <w:snapToGrid w:val="0"/>
        <w:spacing w:line="360" w:lineRule="auto"/>
        <w:ind w:firstLine="480"/>
        <w:rPr>
          <w:bCs/>
          <w:color w:val="000000"/>
        </w:rPr>
      </w:pPr>
      <w:r>
        <w:rPr>
          <w:rFonts w:hint="eastAsia"/>
          <w:bCs/>
          <w:color w:val="000000"/>
        </w:rPr>
        <w:t>2.15 供应商在报价过程中，不得串通。发现供应商存在串通的，询价小组应将其响应文件作无效处理。</w:t>
      </w:r>
    </w:p>
    <w:p w14:paraId="54612694">
      <w:pPr>
        <w:adjustRightInd w:val="0"/>
        <w:snapToGrid w:val="0"/>
        <w:spacing w:line="360" w:lineRule="auto"/>
        <w:ind w:firstLine="480"/>
        <w:rPr>
          <w:bCs/>
          <w:color w:val="000000"/>
        </w:rPr>
      </w:pPr>
      <w:r>
        <w:rPr>
          <w:rFonts w:hint="eastAsia"/>
          <w:bCs/>
          <w:color w:val="000000"/>
        </w:rPr>
        <w:t>2.16出现下列情形之一的，终止询价采购活动：</w:t>
      </w:r>
    </w:p>
    <w:p w14:paraId="27EDF965">
      <w:pPr>
        <w:adjustRightInd w:val="0"/>
        <w:snapToGrid w:val="0"/>
        <w:spacing w:line="360" w:lineRule="auto"/>
        <w:ind w:firstLine="480"/>
        <w:rPr>
          <w:bCs/>
          <w:color w:val="000000"/>
        </w:rPr>
      </w:pPr>
      <w:r>
        <w:rPr>
          <w:rFonts w:hint="eastAsia"/>
          <w:bCs/>
          <w:color w:val="000000"/>
        </w:rPr>
        <w:t>（一）因情况变化，不再符合规定的询价采购方式适用情形的；</w:t>
      </w:r>
    </w:p>
    <w:p w14:paraId="633570DC">
      <w:pPr>
        <w:adjustRightInd w:val="0"/>
        <w:snapToGrid w:val="0"/>
        <w:spacing w:line="360" w:lineRule="auto"/>
        <w:ind w:firstLine="480"/>
        <w:rPr>
          <w:bCs/>
          <w:color w:val="000000"/>
        </w:rPr>
      </w:pPr>
      <w:r>
        <w:rPr>
          <w:rFonts w:hint="eastAsia"/>
          <w:bCs/>
          <w:color w:val="000000"/>
        </w:rPr>
        <w:t>（二）出现影响采购公正的违法、违规行为的；</w:t>
      </w:r>
    </w:p>
    <w:p w14:paraId="69382104">
      <w:pPr>
        <w:adjustRightInd w:val="0"/>
        <w:snapToGrid w:val="0"/>
        <w:spacing w:line="360" w:lineRule="auto"/>
        <w:ind w:left="137" w:leftChars="57" w:firstLine="360" w:firstLineChars="150"/>
        <w:rPr>
          <w:bCs/>
          <w:color w:val="000000"/>
        </w:rPr>
      </w:pPr>
      <w:r>
        <w:rPr>
          <w:rFonts w:hint="eastAsia"/>
          <w:bCs/>
          <w:color w:val="000000"/>
        </w:rPr>
        <w:t>（三）在采购过程中符合竞争要求的供应商或者报价未超过采购预算的供应商不足3家的。</w:t>
      </w:r>
    </w:p>
    <w:p w14:paraId="7B1AFE4F">
      <w:pPr>
        <w:adjustRightInd w:val="0"/>
        <w:snapToGrid w:val="0"/>
        <w:spacing w:line="360" w:lineRule="auto"/>
        <w:rPr>
          <w:b/>
          <w:bCs/>
          <w:color w:val="000000"/>
        </w:rPr>
      </w:pPr>
      <w:r>
        <w:rPr>
          <w:rFonts w:hint="eastAsia"/>
          <w:b/>
          <w:bCs/>
          <w:color w:val="000000"/>
        </w:rPr>
        <w:t>3.询价纪律</w:t>
      </w:r>
    </w:p>
    <w:p w14:paraId="15BFCC44">
      <w:pPr>
        <w:adjustRightInd w:val="0"/>
        <w:snapToGrid w:val="0"/>
        <w:spacing w:line="360" w:lineRule="auto"/>
        <w:ind w:firstLine="480"/>
        <w:rPr>
          <w:bCs/>
          <w:color w:val="000000"/>
        </w:rPr>
      </w:pPr>
      <w:r>
        <w:rPr>
          <w:rFonts w:hint="eastAsia"/>
          <w:bCs/>
          <w:color w:val="000000"/>
        </w:rPr>
        <w:t>3.1询价小组在采购活动过程中，应当按照《中华人民共和国政府采购法实施条例》、《政府采购非招标采购方式管理办法》的规定履行职责和义务，不得违法询价、违反询价工作纪律。</w:t>
      </w:r>
    </w:p>
    <w:p w14:paraId="4BC50558">
      <w:pPr>
        <w:adjustRightInd w:val="0"/>
        <w:snapToGrid w:val="0"/>
        <w:spacing w:line="360" w:lineRule="auto"/>
        <w:ind w:firstLine="480"/>
        <w:rPr>
          <w:bCs/>
          <w:color w:val="000000"/>
        </w:rPr>
      </w:pPr>
      <w:r>
        <w:rPr>
          <w:rFonts w:hint="eastAsia"/>
          <w:bCs/>
          <w:color w:val="000000"/>
        </w:rPr>
        <w:t>3.2询价过程在严格保密的情况下进行，任何单位和个人不得非法干预、影响询价过程和结果。</w:t>
      </w:r>
    </w:p>
    <w:p w14:paraId="490890BC">
      <w:pPr>
        <w:adjustRightInd w:val="0"/>
        <w:snapToGrid w:val="0"/>
        <w:spacing w:line="360" w:lineRule="auto"/>
        <w:ind w:firstLine="480"/>
        <w:rPr>
          <w:bCs/>
          <w:color w:val="000000"/>
        </w:rPr>
      </w:pPr>
      <w:r>
        <w:rPr>
          <w:rFonts w:hint="eastAsia"/>
          <w:bCs/>
          <w:color w:val="000000"/>
        </w:rPr>
        <w:t>3.3询价小组成员以及与询价工作有关的人员不得泄露询价情况以及询价过程中获悉的国家秘密、商业秘密。</w:t>
      </w:r>
    </w:p>
    <w:p w14:paraId="215D4DCA">
      <w:pPr>
        <w:adjustRightInd w:val="0"/>
        <w:snapToGrid w:val="0"/>
        <w:spacing w:line="360" w:lineRule="auto"/>
        <w:ind w:firstLine="480"/>
        <w:rPr>
          <w:bCs/>
          <w:color w:val="000000"/>
        </w:rPr>
      </w:pPr>
      <w:r>
        <w:rPr>
          <w:rFonts w:hint="eastAsia"/>
          <w:bCs/>
          <w:color w:val="000000"/>
        </w:rPr>
        <w:t>3.4询价小组成员应当遵守下列工作纪律：</w:t>
      </w:r>
    </w:p>
    <w:p w14:paraId="5B2B6B7C">
      <w:pPr>
        <w:adjustRightInd w:val="0"/>
        <w:snapToGrid w:val="0"/>
        <w:spacing w:line="360" w:lineRule="auto"/>
        <w:ind w:firstLine="480"/>
        <w:rPr>
          <w:bCs/>
          <w:color w:val="000000"/>
        </w:rPr>
      </w:pPr>
      <w:r>
        <w:rPr>
          <w:rFonts w:hint="eastAsia"/>
          <w:bCs/>
          <w:color w:val="000000"/>
        </w:rPr>
        <w:t>（一）遵行《政府采购法》第十二条和《政府采购法实施条例》第九条及财政部关于回避的规定。</w:t>
      </w:r>
    </w:p>
    <w:p w14:paraId="7BE7B0FB">
      <w:pPr>
        <w:adjustRightInd w:val="0"/>
        <w:snapToGrid w:val="0"/>
        <w:spacing w:line="360" w:lineRule="auto"/>
        <w:ind w:firstLine="480"/>
        <w:rPr>
          <w:bCs/>
          <w:color w:val="000000"/>
        </w:rPr>
      </w:pPr>
      <w:r>
        <w:rPr>
          <w:rFonts w:hint="eastAsia"/>
          <w:bCs/>
          <w:color w:val="000000"/>
        </w:rPr>
        <w:t>（二）询价前，应当将通讯工具或者相关电子设备交由采购组织单位统一保管。</w:t>
      </w:r>
    </w:p>
    <w:p w14:paraId="69EA4F3F">
      <w:pPr>
        <w:adjustRightInd w:val="0"/>
        <w:snapToGrid w:val="0"/>
        <w:spacing w:line="360" w:lineRule="auto"/>
        <w:ind w:firstLine="480"/>
        <w:rPr>
          <w:bCs/>
          <w:color w:val="000000"/>
        </w:rPr>
      </w:pPr>
      <w:r>
        <w:rPr>
          <w:rFonts w:hint="eastAsia"/>
          <w:bCs/>
          <w:color w:val="000000"/>
        </w:rPr>
        <w:t>（三）询价过程中，不得与外界联系，因发生不可预见情况，确实需要与外界联系的，应当在监督人员监督之下办理。</w:t>
      </w:r>
    </w:p>
    <w:p w14:paraId="70839CC0">
      <w:pPr>
        <w:adjustRightInd w:val="0"/>
        <w:snapToGrid w:val="0"/>
        <w:spacing w:line="360" w:lineRule="auto"/>
        <w:ind w:firstLine="480"/>
        <w:rPr>
          <w:bCs/>
          <w:color w:val="000000"/>
        </w:rPr>
      </w:pPr>
      <w:r>
        <w:rPr>
          <w:rFonts w:hint="eastAsia"/>
          <w:bCs/>
          <w:color w:val="000000"/>
        </w:rPr>
        <w:t>（四）询价过程中，不得干预或者影响正常询价工作，不得发表倾向性、引导性意见，不得修改或细化采购文件确定的询价程序、询价方法、询价因素和询价标准，不得接受供应商主动提出的澄清和解释，不得征询采购人代表的意见，不得违反规定撰写询价意见，不得拒绝对自己的询价意见签字确认。</w:t>
      </w:r>
    </w:p>
    <w:p w14:paraId="71860726">
      <w:pPr>
        <w:adjustRightInd w:val="0"/>
        <w:snapToGrid w:val="0"/>
        <w:spacing w:line="360" w:lineRule="auto"/>
        <w:ind w:firstLine="480"/>
        <w:rPr>
          <w:bCs/>
          <w:color w:val="000000"/>
        </w:rPr>
      </w:pPr>
      <w:r>
        <w:rPr>
          <w:rFonts w:hint="eastAsia"/>
          <w:bCs/>
          <w:color w:val="000000"/>
        </w:rPr>
        <w:t>（五）在询价过程中和询价结束后，不得记录、复制或带走任何询价资料，除因履行法律法规规定的义务外，不得向外界透露询价内容。</w:t>
      </w:r>
    </w:p>
    <w:p w14:paraId="539C62F5">
      <w:pPr>
        <w:adjustRightInd w:val="0"/>
        <w:snapToGrid w:val="0"/>
        <w:spacing w:line="360" w:lineRule="auto"/>
        <w:ind w:firstLine="480"/>
        <w:rPr>
          <w:bCs/>
          <w:color w:val="000000"/>
        </w:rPr>
      </w:pPr>
      <w:r>
        <w:rPr>
          <w:rFonts w:hint="eastAsia"/>
          <w:bCs/>
          <w:color w:val="000000"/>
        </w:rPr>
        <w:t>（六）服从询价现场采购组织单位的现场秩序管理，接受询价现场监督人员的合法监督。</w:t>
      </w:r>
    </w:p>
    <w:p w14:paraId="544A41D7">
      <w:pPr>
        <w:adjustRightInd w:val="0"/>
        <w:snapToGrid w:val="0"/>
        <w:spacing w:line="360" w:lineRule="auto"/>
        <w:ind w:firstLine="480"/>
        <w:rPr>
          <w:bCs/>
          <w:color w:val="000000"/>
        </w:rPr>
      </w:pPr>
      <w:r>
        <w:rPr>
          <w:rFonts w:hint="eastAsia"/>
          <w:bCs/>
          <w:color w:val="000000"/>
        </w:rPr>
        <w:t>（七）遵守有关廉洁自律规定，不得私下接触供应商，不得收受供应商及有关业务单位和个人的财物或好处，不得接受采购组织单位的请托。</w:t>
      </w:r>
    </w:p>
    <w:p w14:paraId="3B4F93DC">
      <w:pPr>
        <w:ind w:left="0" w:leftChars="0" w:firstLine="0" w:firstLineChars="0"/>
        <w:rPr>
          <w:lang w:val="en-US"/>
        </w:rPr>
      </w:pPr>
      <w:bookmarkStart w:id="32" w:name="_Hlt101846155"/>
      <w:bookmarkEnd w:id="32"/>
    </w:p>
    <w:sectPr>
      <w:pgSz w:w="11910" w:h="16840"/>
      <w:pgMar w:top="1417" w:right="1020" w:bottom="1180" w:left="1080" w:header="852"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w:panose1 w:val="02020500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2EA7A"/>
    <w:multiLevelType w:val="singleLevel"/>
    <w:tmpl w:val="A3A2EA7A"/>
    <w:lvl w:ilvl="0" w:tentative="0">
      <w:start w:val="12"/>
      <w:numFmt w:val="decimal"/>
      <w:suff w:val="space"/>
      <w:lvlText w:val="%1."/>
      <w:lvlJc w:val="left"/>
    </w:lvl>
  </w:abstractNum>
  <w:abstractNum w:abstractNumId="1">
    <w:nsid w:val="B52B03E2"/>
    <w:multiLevelType w:val="singleLevel"/>
    <w:tmpl w:val="B52B03E2"/>
    <w:lvl w:ilvl="0" w:tentative="0">
      <w:start w:val="1"/>
      <w:numFmt w:val="chineseCounting"/>
      <w:suff w:val="nothing"/>
      <w:lvlText w:val="%1、"/>
      <w:lvlJc w:val="left"/>
      <w:rPr>
        <w:rFonts w:hint="eastAsia"/>
      </w:rPr>
    </w:lvl>
  </w:abstractNum>
  <w:abstractNum w:abstractNumId="2">
    <w:nsid w:val="13B3042B"/>
    <w:multiLevelType w:val="singleLevel"/>
    <w:tmpl w:val="13B3042B"/>
    <w:lvl w:ilvl="0" w:tentative="0">
      <w:start w:val="1"/>
      <w:numFmt w:val="chineseCounting"/>
      <w:suff w:val="space"/>
      <w:lvlText w:val="第%1章"/>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NjIxMDQ3OGYzYjBlMzIyOTZkZTkxZjhkODZmOWUifQ=="/>
  </w:docVars>
  <w:rsids>
    <w:rsidRoot w:val="00BA698B"/>
    <w:rsid w:val="001723B8"/>
    <w:rsid w:val="00371463"/>
    <w:rsid w:val="00377602"/>
    <w:rsid w:val="00700FFA"/>
    <w:rsid w:val="009221B8"/>
    <w:rsid w:val="00A335E1"/>
    <w:rsid w:val="00BA698B"/>
    <w:rsid w:val="00E07036"/>
    <w:rsid w:val="00FD5AC5"/>
    <w:rsid w:val="02497534"/>
    <w:rsid w:val="0297204E"/>
    <w:rsid w:val="03B10151"/>
    <w:rsid w:val="03D3282D"/>
    <w:rsid w:val="03EB65E0"/>
    <w:rsid w:val="05094299"/>
    <w:rsid w:val="0514141F"/>
    <w:rsid w:val="065E225B"/>
    <w:rsid w:val="0703722F"/>
    <w:rsid w:val="086D2C47"/>
    <w:rsid w:val="089C3BB5"/>
    <w:rsid w:val="09006963"/>
    <w:rsid w:val="09671615"/>
    <w:rsid w:val="09845DDE"/>
    <w:rsid w:val="0A465BA2"/>
    <w:rsid w:val="0A4E0677"/>
    <w:rsid w:val="0AEB769A"/>
    <w:rsid w:val="0B3C5F4B"/>
    <w:rsid w:val="0B416FFB"/>
    <w:rsid w:val="0B8B0EAC"/>
    <w:rsid w:val="0BB74C73"/>
    <w:rsid w:val="0C515247"/>
    <w:rsid w:val="0CD24E4C"/>
    <w:rsid w:val="0CE81ABA"/>
    <w:rsid w:val="0CEE0DFE"/>
    <w:rsid w:val="0E2C2BD1"/>
    <w:rsid w:val="0E857DE7"/>
    <w:rsid w:val="0E976F3A"/>
    <w:rsid w:val="0F164010"/>
    <w:rsid w:val="0F923BD5"/>
    <w:rsid w:val="101D4B8F"/>
    <w:rsid w:val="10727C56"/>
    <w:rsid w:val="116F77BA"/>
    <w:rsid w:val="12283775"/>
    <w:rsid w:val="129B2D7A"/>
    <w:rsid w:val="12C928C1"/>
    <w:rsid w:val="14EE46A5"/>
    <w:rsid w:val="15C259AC"/>
    <w:rsid w:val="16B373AE"/>
    <w:rsid w:val="16EF21C5"/>
    <w:rsid w:val="171A7F49"/>
    <w:rsid w:val="17661A5F"/>
    <w:rsid w:val="17D65BAB"/>
    <w:rsid w:val="18301806"/>
    <w:rsid w:val="189F4A0D"/>
    <w:rsid w:val="18CE1D8A"/>
    <w:rsid w:val="190F707E"/>
    <w:rsid w:val="193760EC"/>
    <w:rsid w:val="198B43A5"/>
    <w:rsid w:val="19AA133C"/>
    <w:rsid w:val="19B83B42"/>
    <w:rsid w:val="19FE08DC"/>
    <w:rsid w:val="1A3C6319"/>
    <w:rsid w:val="1A5451B6"/>
    <w:rsid w:val="1A90605C"/>
    <w:rsid w:val="1ADA6B4D"/>
    <w:rsid w:val="1AE62DBB"/>
    <w:rsid w:val="1B656D35"/>
    <w:rsid w:val="1B942CAD"/>
    <w:rsid w:val="1BFC2C34"/>
    <w:rsid w:val="1C2D7FDB"/>
    <w:rsid w:val="1C402AC2"/>
    <w:rsid w:val="1C5144AE"/>
    <w:rsid w:val="1D0D72D8"/>
    <w:rsid w:val="1D4A3543"/>
    <w:rsid w:val="1D9D6214"/>
    <w:rsid w:val="1E652C04"/>
    <w:rsid w:val="1E655D27"/>
    <w:rsid w:val="1E7B0F48"/>
    <w:rsid w:val="1EBF23B1"/>
    <w:rsid w:val="1FFE1BCE"/>
    <w:rsid w:val="2075057A"/>
    <w:rsid w:val="21963274"/>
    <w:rsid w:val="21AD0AEE"/>
    <w:rsid w:val="220855E6"/>
    <w:rsid w:val="22151072"/>
    <w:rsid w:val="222F4788"/>
    <w:rsid w:val="23721C87"/>
    <w:rsid w:val="23EA6869"/>
    <w:rsid w:val="25B66196"/>
    <w:rsid w:val="25C16145"/>
    <w:rsid w:val="263C5E05"/>
    <w:rsid w:val="26E54B5C"/>
    <w:rsid w:val="27035654"/>
    <w:rsid w:val="276F1B1E"/>
    <w:rsid w:val="284321AC"/>
    <w:rsid w:val="28BE65CA"/>
    <w:rsid w:val="291157A7"/>
    <w:rsid w:val="29C81521"/>
    <w:rsid w:val="2A311BCF"/>
    <w:rsid w:val="2C806F3E"/>
    <w:rsid w:val="2CA65022"/>
    <w:rsid w:val="2CD06D70"/>
    <w:rsid w:val="2CD341F9"/>
    <w:rsid w:val="2D097873"/>
    <w:rsid w:val="2D323537"/>
    <w:rsid w:val="2D5D3493"/>
    <w:rsid w:val="2DD12008"/>
    <w:rsid w:val="2E085E16"/>
    <w:rsid w:val="2E1E24CE"/>
    <w:rsid w:val="2E2B4234"/>
    <w:rsid w:val="2EDC1D71"/>
    <w:rsid w:val="2F0321C1"/>
    <w:rsid w:val="2F1321AD"/>
    <w:rsid w:val="2F1F249F"/>
    <w:rsid w:val="2F3C6DC2"/>
    <w:rsid w:val="2F844CEE"/>
    <w:rsid w:val="30413FE0"/>
    <w:rsid w:val="30B023A9"/>
    <w:rsid w:val="30D5792D"/>
    <w:rsid w:val="32983AA4"/>
    <w:rsid w:val="32AD1269"/>
    <w:rsid w:val="32F043A1"/>
    <w:rsid w:val="32F6606D"/>
    <w:rsid w:val="33CB4DB0"/>
    <w:rsid w:val="33EE6328"/>
    <w:rsid w:val="34497E17"/>
    <w:rsid w:val="34604829"/>
    <w:rsid w:val="35AF55A2"/>
    <w:rsid w:val="366C0DB0"/>
    <w:rsid w:val="367B74BE"/>
    <w:rsid w:val="369F4A0A"/>
    <w:rsid w:val="36C1059C"/>
    <w:rsid w:val="36FA0BC1"/>
    <w:rsid w:val="36FC066D"/>
    <w:rsid w:val="37006D11"/>
    <w:rsid w:val="37965442"/>
    <w:rsid w:val="37CE2ABE"/>
    <w:rsid w:val="37D44CA6"/>
    <w:rsid w:val="38AD61D8"/>
    <w:rsid w:val="397B3772"/>
    <w:rsid w:val="3A262CEF"/>
    <w:rsid w:val="3A9E7912"/>
    <w:rsid w:val="3AC31CB4"/>
    <w:rsid w:val="3B614091"/>
    <w:rsid w:val="3B805167"/>
    <w:rsid w:val="3BB423B7"/>
    <w:rsid w:val="3D021DBA"/>
    <w:rsid w:val="3D1C4816"/>
    <w:rsid w:val="3D4C45FD"/>
    <w:rsid w:val="3D513727"/>
    <w:rsid w:val="3DD87511"/>
    <w:rsid w:val="3DF32FC8"/>
    <w:rsid w:val="3E2C4F86"/>
    <w:rsid w:val="3E546D51"/>
    <w:rsid w:val="3EA437B1"/>
    <w:rsid w:val="3ECA1B26"/>
    <w:rsid w:val="3EEE3C20"/>
    <w:rsid w:val="3F250B16"/>
    <w:rsid w:val="3F672CC4"/>
    <w:rsid w:val="4141261B"/>
    <w:rsid w:val="419F1C29"/>
    <w:rsid w:val="425E2DF2"/>
    <w:rsid w:val="42DB23BC"/>
    <w:rsid w:val="437101AA"/>
    <w:rsid w:val="4408510A"/>
    <w:rsid w:val="44C81F67"/>
    <w:rsid w:val="44CB124B"/>
    <w:rsid w:val="45031691"/>
    <w:rsid w:val="45537645"/>
    <w:rsid w:val="45DC7420"/>
    <w:rsid w:val="464B3371"/>
    <w:rsid w:val="469061CE"/>
    <w:rsid w:val="46981B8A"/>
    <w:rsid w:val="46EC3256"/>
    <w:rsid w:val="47590C4D"/>
    <w:rsid w:val="47A31FCF"/>
    <w:rsid w:val="483C229F"/>
    <w:rsid w:val="48914CB5"/>
    <w:rsid w:val="48977905"/>
    <w:rsid w:val="49012596"/>
    <w:rsid w:val="49133D82"/>
    <w:rsid w:val="49690EEF"/>
    <w:rsid w:val="49BC3366"/>
    <w:rsid w:val="4A1946C3"/>
    <w:rsid w:val="4A2248EA"/>
    <w:rsid w:val="4A5E3F0C"/>
    <w:rsid w:val="4A8011D0"/>
    <w:rsid w:val="4AC90C95"/>
    <w:rsid w:val="4AE411F5"/>
    <w:rsid w:val="4B7305EB"/>
    <w:rsid w:val="4BC35D2A"/>
    <w:rsid w:val="4C0241E2"/>
    <w:rsid w:val="4CC065C4"/>
    <w:rsid w:val="4CD20D18"/>
    <w:rsid w:val="4DE80860"/>
    <w:rsid w:val="4E470534"/>
    <w:rsid w:val="4E7A7DCF"/>
    <w:rsid w:val="4EBE1CDD"/>
    <w:rsid w:val="4F301F0E"/>
    <w:rsid w:val="4F4972F4"/>
    <w:rsid w:val="4F58590F"/>
    <w:rsid w:val="5204305A"/>
    <w:rsid w:val="52CC1D3A"/>
    <w:rsid w:val="53CF6FDB"/>
    <w:rsid w:val="53F87D5F"/>
    <w:rsid w:val="54CB1DAD"/>
    <w:rsid w:val="550146D2"/>
    <w:rsid w:val="556639F6"/>
    <w:rsid w:val="56CC64D9"/>
    <w:rsid w:val="571C3C83"/>
    <w:rsid w:val="576E46F7"/>
    <w:rsid w:val="5830314C"/>
    <w:rsid w:val="58856E8C"/>
    <w:rsid w:val="58B65BA5"/>
    <w:rsid w:val="596D67DA"/>
    <w:rsid w:val="59E36837"/>
    <w:rsid w:val="59F50AA6"/>
    <w:rsid w:val="5AA75857"/>
    <w:rsid w:val="5B092638"/>
    <w:rsid w:val="5B140EFE"/>
    <w:rsid w:val="5BB60CA9"/>
    <w:rsid w:val="5CA65C10"/>
    <w:rsid w:val="5D6E50C7"/>
    <w:rsid w:val="5E113653"/>
    <w:rsid w:val="5E160327"/>
    <w:rsid w:val="5E74650E"/>
    <w:rsid w:val="5FCF6A8A"/>
    <w:rsid w:val="60781D47"/>
    <w:rsid w:val="61681E0E"/>
    <w:rsid w:val="61C805F8"/>
    <w:rsid w:val="61D91DCC"/>
    <w:rsid w:val="62C65C28"/>
    <w:rsid w:val="633A3CF8"/>
    <w:rsid w:val="6388270E"/>
    <w:rsid w:val="64802D6E"/>
    <w:rsid w:val="64A81D34"/>
    <w:rsid w:val="65167A6A"/>
    <w:rsid w:val="65D26342"/>
    <w:rsid w:val="6687150A"/>
    <w:rsid w:val="66900C7A"/>
    <w:rsid w:val="66B37399"/>
    <w:rsid w:val="67044726"/>
    <w:rsid w:val="6714368D"/>
    <w:rsid w:val="671824AB"/>
    <w:rsid w:val="67350CF4"/>
    <w:rsid w:val="67DA19B4"/>
    <w:rsid w:val="680817FD"/>
    <w:rsid w:val="69715503"/>
    <w:rsid w:val="69DE19F5"/>
    <w:rsid w:val="6A0E36C1"/>
    <w:rsid w:val="6AC24040"/>
    <w:rsid w:val="6BEA09C0"/>
    <w:rsid w:val="6BF851AE"/>
    <w:rsid w:val="6D58692E"/>
    <w:rsid w:val="6DEE183F"/>
    <w:rsid w:val="6E70104A"/>
    <w:rsid w:val="6ECD55A7"/>
    <w:rsid w:val="6F845ABE"/>
    <w:rsid w:val="6FC17C09"/>
    <w:rsid w:val="6FD54E8A"/>
    <w:rsid w:val="6FF00566"/>
    <w:rsid w:val="701F7C97"/>
    <w:rsid w:val="70440AB8"/>
    <w:rsid w:val="712A2377"/>
    <w:rsid w:val="72CE3F79"/>
    <w:rsid w:val="73F00142"/>
    <w:rsid w:val="74571898"/>
    <w:rsid w:val="746B21BF"/>
    <w:rsid w:val="75147DBF"/>
    <w:rsid w:val="756360A3"/>
    <w:rsid w:val="756C65B8"/>
    <w:rsid w:val="769E6AD5"/>
    <w:rsid w:val="775A5598"/>
    <w:rsid w:val="776E485B"/>
    <w:rsid w:val="797E061D"/>
    <w:rsid w:val="7A214D4A"/>
    <w:rsid w:val="7AB67B89"/>
    <w:rsid w:val="7C896B62"/>
    <w:rsid w:val="7CDA04EA"/>
    <w:rsid w:val="7D40006E"/>
    <w:rsid w:val="7D4B756A"/>
    <w:rsid w:val="7D4C1C6E"/>
    <w:rsid w:val="7D824EA5"/>
    <w:rsid w:val="7DC458E2"/>
    <w:rsid w:val="7E1B266E"/>
    <w:rsid w:val="7E5C7712"/>
    <w:rsid w:val="7E94759D"/>
    <w:rsid w:val="7EF25CAD"/>
    <w:rsid w:val="7F065B8E"/>
    <w:rsid w:val="7F131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line="360" w:lineRule="auto"/>
      <w:ind w:firstLine="482" w:firstLineChars="200"/>
    </w:pPr>
    <w:rPr>
      <w:rFonts w:ascii="宋体" w:hAnsi="宋体" w:eastAsia="宋体" w:cs="宋体"/>
      <w:sz w:val="24"/>
      <w:szCs w:val="22"/>
      <w:lang w:val="zh-CN" w:eastAsia="zh-CN" w:bidi="zh-CN"/>
    </w:rPr>
  </w:style>
  <w:style w:type="paragraph" w:styleId="3">
    <w:name w:val="heading 1"/>
    <w:basedOn w:val="1"/>
    <w:next w:val="1"/>
    <w:link w:val="33"/>
    <w:autoRedefine/>
    <w:qFormat/>
    <w:uiPriority w:val="1"/>
    <w:pPr>
      <w:spacing w:before="294"/>
      <w:ind w:left="1200"/>
      <w:outlineLvl w:val="0"/>
    </w:pPr>
    <w:rPr>
      <w:b/>
      <w:bCs/>
      <w:sz w:val="48"/>
      <w:szCs w:val="48"/>
    </w:rPr>
  </w:style>
  <w:style w:type="paragraph" w:styleId="4">
    <w:name w:val="heading 2"/>
    <w:basedOn w:val="1"/>
    <w:next w:val="1"/>
    <w:link w:val="44"/>
    <w:autoRedefine/>
    <w:qFormat/>
    <w:uiPriority w:val="1"/>
    <w:pPr>
      <w:spacing w:before="35"/>
      <w:jc w:val="center"/>
      <w:outlineLvl w:val="1"/>
    </w:pPr>
    <w:rPr>
      <w:b/>
      <w:bCs/>
      <w:sz w:val="32"/>
      <w:szCs w:val="44"/>
    </w:rPr>
  </w:style>
  <w:style w:type="paragraph" w:styleId="5">
    <w:name w:val="heading 3"/>
    <w:basedOn w:val="1"/>
    <w:next w:val="1"/>
    <w:link w:val="32"/>
    <w:autoRedefine/>
    <w:qFormat/>
    <w:uiPriority w:val="1"/>
    <w:pPr>
      <w:ind w:firstLine="0" w:firstLineChars="0"/>
      <w:outlineLvl w:val="2"/>
    </w:pPr>
    <w:rPr>
      <w:rFonts w:ascii="宋体" w:hAnsi="宋体" w:eastAsia="宋体"/>
      <w:b/>
      <w:bCs/>
      <w:sz w:val="28"/>
      <w:szCs w:val="40"/>
    </w:rPr>
  </w:style>
  <w:style w:type="paragraph" w:styleId="6">
    <w:name w:val="heading 4"/>
    <w:basedOn w:val="1"/>
    <w:next w:val="1"/>
    <w:autoRedefine/>
    <w:qFormat/>
    <w:uiPriority w:val="1"/>
    <w:pPr>
      <w:spacing w:before="128"/>
      <w:ind w:right="60"/>
      <w:jc w:val="left"/>
      <w:outlineLvl w:val="3"/>
    </w:pPr>
    <w:rPr>
      <w:rFonts w:ascii="黑体" w:hAnsi="黑体" w:eastAsia="黑体" w:cs="黑体"/>
      <w:b/>
      <w:bCs/>
      <w:sz w:val="28"/>
      <w:szCs w:val="32"/>
    </w:rPr>
  </w:style>
  <w:style w:type="paragraph" w:styleId="7">
    <w:name w:val="heading 5"/>
    <w:basedOn w:val="1"/>
    <w:next w:val="1"/>
    <w:autoRedefine/>
    <w:qFormat/>
    <w:uiPriority w:val="1"/>
    <w:pPr>
      <w:spacing w:before="141"/>
      <w:ind w:right="57"/>
      <w:jc w:val="center"/>
      <w:outlineLvl w:val="4"/>
    </w:pPr>
    <w:rPr>
      <w:b/>
      <w:bCs/>
      <w:sz w:val="30"/>
      <w:szCs w:val="30"/>
    </w:rPr>
  </w:style>
  <w:style w:type="paragraph" w:styleId="8">
    <w:name w:val="heading 6"/>
    <w:basedOn w:val="1"/>
    <w:next w:val="1"/>
    <w:autoRedefine/>
    <w:qFormat/>
    <w:uiPriority w:val="1"/>
    <w:pPr>
      <w:ind w:left="856"/>
      <w:outlineLvl w:val="5"/>
    </w:pPr>
    <w:rPr>
      <w:rFonts w:ascii="黑体" w:hAnsi="黑体" w:eastAsia="黑体" w:cs="黑体"/>
      <w:sz w:val="28"/>
      <w:szCs w:val="28"/>
    </w:rPr>
  </w:style>
  <w:style w:type="paragraph" w:styleId="9">
    <w:name w:val="heading 7"/>
    <w:basedOn w:val="1"/>
    <w:next w:val="1"/>
    <w:autoRedefine/>
    <w:qFormat/>
    <w:uiPriority w:val="1"/>
    <w:pPr>
      <w:spacing w:before="40"/>
      <w:ind w:left="709"/>
      <w:outlineLvl w:val="6"/>
    </w:pPr>
    <w:rPr>
      <w:b/>
      <w:bCs/>
      <w:i/>
      <w:sz w:val="25"/>
      <w:szCs w:val="25"/>
    </w:rPr>
  </w:style>
  <w:style w:type="paragraph" w:styleId="10">
    <w:name w:val="heading 8"/>
    <w:basedOn w:val="1"/>
    <w:next w:val="1"/>
    <w:autoRedefine/>
    <w:qFormat/>
    <w:uiPriority w:val="1"/>
    <w:pPr>
      <w:ind w:left="720"/>
      <w:outlineLvl w:val="7"/>
    </w:pPr>
    <w:rPr>
      <w:b/>
      <w:bCs/>
      <w:szCs w:val="24"/>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style>
  <w:style w:type="paragraph" w:styleId="11">
    <w:name w:val="Body Text"/>
    <w:basedOn w:val="1"/>
    <w:next w:val="1"/>
    <w:autoRedefine/>
    <w:qFormat/>
    <w:uiPriority w:val="1"/>
    <w:rPr>
      <w:szCs w:val="24"/>
    </w:rPr>
  </w:style>
  <w:style w:type="paragraph" w:styleId="12">
    <w:name w:val="Body Text Indent"/>
    <w:basedOn w:val="1"/>
    <w:autoRedefine/>
    <w:qFormat/>
    <w:uiPriority w:val="0"/>
    <w:pPr>
      <w:ind w:firstLine="630"/>
    </w:pPr>
    <w:rPr>
      <w:sz w:val="32"/>
      <w:szCs w:val="20"/>
    </w:rPr>
  </w:style>
  <w:style w:type="paragraph" w:styleId="13">
    <w:name w:val="Plain Text"/>
    <w:basedOn w:val="1"/>
    <w:next w:val="14"/>
    <w:autoRedefine/>
    <w:qFormat/>
    <w:uiPriority w:val="0"/>
    <w:pPr>
      <w:adjustRightInd w:val="0"/>
    </w:pPr>
    <w:rPr>
      <w:rFonts w:hAnsi="Tms Rmn"/>
    </w:rPr>
  </w:style>
  <w:style w:type="paragraph" w:customStyle="1" w:styleId="14">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5">
    <w:name w:val="Date"/>
    <w:next w:val="1"/>
    <w:autoRedefine/>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16">
    <w:name w:val="Body Text Indent 2"/>
    <w:basedOn w:val="1"/>
    <w:autoRedefine/>
    <w:qFormat/>
    <w:uiPriority w:val="0"/>
    <w:pPr>
      <w:spacing w:after="120" w:line="480" w:lineRule="auto"/>
      <w:ind w:left="420" w:leftChars="200"/>
    </w:p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autoRedefine/>
    <w:qFormat/>
    <w:uiPriority w:val="1"/>
    <w:pPr>
      <w:spacing w:before="334"/>
      <w:ind w:left="720"/>
    </w:pPr>
    <w:rPr>
      <w:b/>
      <w:bCs/>
      <w:sz w:val="32"/>
      <w:szCs w:val="32"/>
    </w:rPr>
  </w:style>
  <w:style w:type="paragraph" w:styleId="20">
    <w:name w:val="Subtitle"/>
    <w:basedOn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11"/>
    <w:autoRedefine/>
    <w:qFormat/>
    <w:uiPriority w:val="0"/>
    <w:pPr>
      <w:ind w:firstLine="420" w:firstLineChars="100"/>
    </w:pPr>
  </w:style>
  <w:style w:type="paragraph" w:styleId="23">
    <w:name w:val="Body Text First Indent 2"/>
    <w:basedOn w:val="12"/>
    <w:autoRedefine/>
    <w:qFormat/>
    <w:uiPriority w:val="0"/>
    <w:pPr>
      <w:ind w:firstLine="42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annotation reference"/>
    <w:basedOn w:val="26"/>
    <w:autoRedefine/>
    <w:qFormat/>
    <w:uiPriority w:val="0"/>
    <w:rPr>
      <w:sz w:val="21"/>
      <w:szCs w:val="21"/>
    </w:rPr>
  </w:style>
  <w:style w:type="character" w:customStyle="1" w:styleId="29">
    <w:name w:val="标题 2 Char"/>
    <w:basedOn w:val="26"/>
    <w:link w:val="4"/>
    <w:autoRedefine/>
    <w:qFormat/>
    <w:uiPriority w:val="0"/>
    <w:rPr>
      <w:rFonts w:asciiTheme="majorHAnsi" w:hAnsiTheme="majorHAnsi" w:eastAsiaTheme="majorEastAsia" w:cstheme="majorBidi"/>
      <w:b/>
      <w:bCs/>
      <w:kern w:val="2"/>
      <w:sz w:val="32"/>
      <w:szCs w:val="32"/>
    </w:rPr>
  </w:style>
  <w:style w:type="paragraph" w:customStyle="1" w:styleId="30">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31">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32">
    <w:name w:val="标题 3 字符"/>
    <w:link w:val="5"/>
    <w:autoRedefine/>
    <w:qFormat/>
    <w:uiPriority w:val="1"/>
    <w:rPr>
      <w:rFonts w:ascii="宋体" w:hAnsi="宋体" w:eastAsia="宋体"/>
      <w:b/>
      <w:bCs/>
      <w:sz w:val="28"/>
      <w:szCs w:val="40"/>
    </w:rPr>
  </w:style>
  <w:style w:type="character" w:customStyle="1" w:styleId="33">
    <w:name w:val="标题 1 字符"/>
    <w:link w:val="3"/>
    <w:autoRedefine/>
    <w:qFormat/>
    <w:uiPriority w:val="1"/>
    <w:rPr>
      <w:rFonts w:ascii="宋体" w:hAnsi="宋体" w:eastAsia="宋体" w:cs="宋体"/>
      <w:b/>
      <w:bCs/>
      <w:sz w:val="48"/>
      <w:szCs w:val="48"/>
      <w:lang w:val="zh-CN" w:eastAsia="zh-CN" w:bidi="zh-CN"/>
    </w:rPr>
  </w:style>
  <w:style w:type="table" w:customStyle="1" w:styleId="34">
    <w:name w:val="Table Normal"/>
    <w:autoRedefine/>
    <w:unhideWhenUsed/>
    <w:qFormat/>
    <w:uiPriority w:val="2"/>
    <w:tblPr>
      <w:tblCellMar>
        <w:top w:w="0" w:type="dxa"/>
        <w:left w:w="0" w:type="dxa"/>
        <w:bottom w:w="0" w:type="dxa"/>
        <w:right w:w="0" w:type="dxa"/>
      </w:tblCellMar>
    </w:tblPr>
  </w:style>
  <w:style w:type="paragraph" w:customStyle="1" w:styleId="35">
    <w:name w:val="List Paragraph"/>
    <w:basedOn w:val="1"/>
    <w:autoRedefine/>
    <w:qFormat/>
    <w:uiPriority w:val="1"/>
    <w:pPr>
      <w:ind w:left="720" w:firstLine="480"/>
    </w:pPr>
  </w:style>
  <w:style w:type="paragraph" w:customStyle="1" w:styleId="36">
    <w:name w:val="正文1"/>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37">
    <w:name w:val="正文首行缩进两字符"/>
    <w:basedOn w:val="1"/>
    <w:autoRedefine/>
    <w:qFormat/>
    <w:uiPriority w:val="0"/>
    <w:pPr>
      <w:ind w:firstLine="200"/>
    </w:pPr>
  </w:style>
  <w:style w:type="paragraph" w:customStyle="1" w:styleId="3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标题 5（有编号）（绿盟科技）"/>
    <w:basedOn w:val="1"/>
    <w:next w:val="41"/>
    <w:autoRedefine/>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4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2">
    <w:name w:val="表格"/>
    <w:basedOn w:val="1"/>
    <w:autoRedefine/>
    <w:qFormat/>
    <w:uiPriority w:val="0"/>
    <w:pPr>
      <w:spacing w:line="400" w:lineRule="exact"/>
    </w:pPr>
    <w:rPr>
      <w:szCs w:val="20"/>
    </w:rPr>
  </w:style>
  <w:style w:type="paragraph" w:customStyle="1" w:styleId="43">
    <w:name w:val="_正文段落"/>
    <w:basedOn w:val="1"/>
    <w:autoRedefine/>
    <w:qFormat/>
    <w:uiPriority w:val="0"/>
    <w:pPr>
      <w:spacing w:beforeLines="15" w:afterLines="15"/>
      <w:ind w:firstLine="200"/>
    </w:pPr>
    <w:rPr>
      <w:rFonts w:eastAsia="仿宋_GB2312"/>
      <w:sz w:val="28"/>
    </w:rPr>
  </w:style>
  <w:style w:type="character" w:customStyle="1" w:styleId="44">
    <w:name w:val="标题 2 字符"/>
    <w:link w:val="4"/>
    <w:autoRedefine/>
    <w:qFormat/>
    <w:uiPriority w:val="1"/>
    <w:rPr>
      <w:rFonts w:ascii="宋体" w:hAnsi="宋体" w:eastAsia="宋体"/>
      <w:b/>
      <w:bCs/>
      <w:sz w:val="32"/>
      <w:szCs w:val="44"/>
    </w:rPr>
  </w:style>
  <w:style w:type="paragraph" w:customStyle="1" w:styleId="4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样式 首行缩进:  2 字符"/>
    <w:basedOn w:val="1"/>
    <w:autoRedefine/>
    <w:qFormat/>
    <w:uiPriority w:val="0"/>
    <w:pPr>
      <w:spacing w:line="400" w:lineRule="exact"/>
      <w:ind w:firstLine="200"/>
    </w:pPr>
  </w:style>
  <w:style w:type="paragraph" w:customStyle="1" w:styleId="47">
    <w:name w:val="列出段落1"/>
    <w:basedOn w:val="1"/>
    <w:autoRedefine/>
    <w:qFormat/>
    <w:uiPriority w:val="0"/>
    <w:pPr>
      <w:ind w:firstLine="420"/>
    </w:pPr>
  </w:style>
  <w:style w:type="character" w:customStyle="1" w:styleId="48">
    <w:name w:val="font31"/>
    <w:basedOn w:val="26"/>
    <w:autoRedefine/>
    <w:qFormat/>
    <w:uiPriority w:val="0"/>
    <w:rPr>
      <w:rFonts w:hint="eastAsia" w:ascii="仿宋" w:hAnsi="仿宋" w:eastAsia="仿宋" w:cs="仿宋"/>
      <w:color w:val="000000"/>
      <w:sz w:val="24"/>
      <w:szCs w:val="24"/>
      <w:u w:val="none"/>
    </w:rPr>
  </w:style>
  <w:style w:type="character" w:customStyle="1" w:styleId="49">
    <w:name w:val="font41"/>
    <w:basedOn w:val="26"/>
    <w:autoRedefine/>
    <w:qFormat/>
    <w:uiPriority w:val="0"/>
    <w:rPr>
      <w:rFonts w:ascii="Arial" w:hAnsi="Arial" w:cs="Arial"/>
      <w:color w:val="000000"/>
      <w:sz w:val="24"/>
      <w:szCs w:val="24"/>
      <w:u w:val="none"/>
    </w:rPr>
  </w:style>
  <w:style w:type="character" w:customStyle="1" w:styleId="50">
    <w:name w:val="font21"/>
    <w:basedOn w:val="26"/>
    <w:autoRedefine/>
    <w:qFormat/>
    <w:uiPriority w:val="0"/>
    <w:rPr>
      <w:rFonts w:hint="eastAsia" w:ascii="仿宋" w:hAnsi="仿宋" w:eastAsia="仿宋" w:cs="仿宋"/>
      <w:color w:val="000000"/>
      <w:sz w:val="24"/>
      <w:szCs w:val="24"/>
      <w:u w:val="none"/>
    </w:rPr>
  </w:style>
  <w:style w:type="character" w:customStyle="1" w:styleId="51">
    <w:name w:val="font81"/>
    <w:basedOn w:val="26"/>
    <w:autoRedefine/>
    <w:qFormat/>
    <w:uiPriority w:val="0"/>
    <w:rPr>
      <w:rFonts w:ascii="Arial" w:hAnsi="Arial" w:cs="Arial"/>
      <w:color w:val="000000"/>
      <w:sz w:val="24"/>
      <w:szCs w:val="24"/>
      <w:u w:val="none"/>
    </w:rPr>
  </w:style>
  <w:style w:type="character" w:customStyle="1" w:styleId="52">
    <w:name w:val="font71"/>
    <w:basedOn w:val="26"/>
    <w:autoRedefine/>
    <w:qFormat/>
    <w:uiPriority w:val="0"/>
    <w:rPr>
      <w:rFonts w:hint="eastAsia" w:ascii="宋体" w:hAnsi="宋体" w:eastAsia="宋体" w:cs="宋体"/>
      <w:color w:val="000000"/>
      <w:sz w:val="28"/>
      <w:szCs w:val="28"/>
      <w:u w:val="none"/>
    </w:rPr>
  </w:style>
  <w:style w:type="character" w:customStyle="1" w:styleId="53">
    <w:name w:val="font51"/>
    <w:basedOn w:val="26"/>
    <w:autoRedefine/>
    <w:qFormat/>
    <w:uiPriority w:val="0"/>
    <w:rPr>
      <w:rFonts w:hint="default" w:ascii="Arial" w:hAnsi="Arial" w:cs="Arial"/>
      <w:color w:val="000000"/>
      <w:sz w:val="28"/>
      <w:szCs w:val="28"/>
      <w:u w:val="none"/>
    </w:rPr>
  </w:style>
  <w:style w:type="character" w:customStyle="1" w:styleId="54">
    <w:name w:val="font11"/>
    <w:basedOn w:val="26"/>
    <w:autoRedefine/>
    <w:qFormat/>
    <w:uiPriority w:val="0"/>
    <w:rPr>
      <w:rFonts w:ascii="Arial" w:hAnsi="Arial" w:cs="Arial"/>
      <w:color w:val="000000"/>
      <w:sz w:val="24"/>
      <w:szCs w:val="24"/>
      <w:u w:val="none"/>
    </w:rPr>
  </w:style>
  <w:style w:type="character" w:customStyle="1" w:styleId="55">
    <w:name w:val="font01"/>
    <w:basedOn w:val="26"/>
    <w:autoRedefine/>
    <w:qFormat/>
    <w:uiPriority w:val="0"/>
    <w:rPr>
      <w:rFonts w:hint="default" w:ascii="Arial" w:hAnsi="Arial" w:cs="Arial"/>
      <w:color w:val="000000"/>
      <w:sz w:val="28"/>
      <w:szCs w:val="28"/>
      <w:u w:val="none"/>
    </w:rPr>
  </w:style>
  <w:style w:type="paragraph" w:customStyle="1" w:styleId="56">
    <w:name w:val="正文缩进1"/>
    <w:basedOn w:val="1"/>
    <w:autoRedefine/>
    <w:qFormat/>
    <w:uiPriority w:val="0"/>
    <w:pPr>
      <w:autoSpaceDE w:val="0"/>
      <w:autoSpaceDN w:val="0"/>
      <w:spacing w:before="0" w:after="0" w:line="240" w:lineRule="auto"/>
      <w:ind w:firstLine="420"/>
      <w:jc w:val="left"/>
    </w:pPr>
    <w:rPr>
      <w:rFonts w:ascii="PMingLiU" w:hAnsi="PMingLiU" w:eastAsia="PMingLiU" w:cs="黑体"/>
      <w:sz w:val="22"/>
      <w:szCs w:val="22"/>
      <w:lang w:val="zh-CN" w:bidi="zh-CN"/>
    </w:rPr>
  </w:style>
  <w:style w:type="character" w:customStyle="1" w:styleId="57">
    <w:name w:val="font61"/>
    <w:basedOn w:val="26"/>
    <w:autoRedefine/>
    <w:qFormat/>
    <w:uiPriority w:val="0"/>
    <w:rPr>
      <w:rFonts w:hint="eastAsia" w:ascii="宋体" w:hAnsi="宋体" w:eastAsia="宋体" w:cs="宋体"/>
      <w:b/>
      <w:bCs/>
      <w:color w:val="000000"/>
      <w:sz w:val="24"/>
      <w:szCs w:val="24"/>
      <w:u w:val="none"/>
    </w:rPr>
  </w:style>
  <w:style w:type="character" w:customStyle="1" w:styleId="58">
    <w:name w:val="font91"/>
    <w:basedOn w:val="26"/>
    <w:autoRedefine/>
    <w:qFormat/>
    <w:uiPriority w:val="0"/>
    <w:rPr>
      <w:rFonts w:hint="eastAsia" w:ascii="宋体" w:hAnsi="宋体" w:eastAsia="宋体" w:cs="宋体"/>
      <w:color w:val="000000"/>
      <w:sz w:val="28"/>
      <w:szCs w:val="28"/>
      <w:u w:val="none"/>
    </w:rPr>
  </w:style>
  <w:style w:type="paragraph" w:customStyle="1" w:styleId="59">
    <w:name w:val="Table Paragraph"/>
    <w:basedOn w:val="1"/>
    <w:autoRedefine/>
    <w:qFormat/>
    <w:uiPriority w:val="1"/>
    <w:pPr>
      <w:jc w:val="center"/>
    </w:pPr>
    <w:rPr>
      <w:rFonts w:ascii="宋体" w:hAnsi="宋体" w:cs="宋体"/>
      <w:lang w:val="ja-JP" w:eastAsia="ja-JP" w:bidi="ja-JP"/>
    </w:rPr>
  </w:style>
  <w:style w:type="paragraph" w:customStyle="1" w:styleId="60">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13272</Words>
  <Characters>14050</Characters>
  <Lines>221</Lines>
  <Paragraphs>62</Paragraphs>
  <TotalTime>8</TotalTime>
  <ScaleCrop>false</ScaleCrop>
  <LinksUpToDate>false</LinksUpToDate>
  <CharactersWithSpaces>14608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2020-04-23T06:57:00Z</dcterms:created>
  <dc:creator>s</dc:creator>
  <cp:lastModifiedBy>米修米修。</cp:lastModifiedBy>
  <cp:lastPrinted>2020-04-26T10:34:00Z</cp:lastPrinted>
  <dcterms:modified xsi:type="dcterms:W3CDTF">2025-12-08T02:51:38Z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WPS 文字</vt:lpwstr>
  </property>
  <property fmtid="{D5CDD505-2E9C-101B-9397-08002B2CF9AE}" pid="4" name="LastSaved">
    <vt:filetime>2020-04-23T00:00:00Z</vt:filetime>
  </property>
  <property fmtid="{D5CDD505-2E9C-101B-9397-08002B2CF9AE}" pid="5" name="KSOProductBuildVer">
    <vt:lpwstr>2052-12.1.0.24034</vt:lpwstr>
  </property>
  <property fmtid="{D5CDD505-2E9C-101B-9397-08002B2CF9AE}" pid="6" name="ICV">
    <vt:lpwstr>2E0A9530D3084647A483D4738A90D7D7_13</vt:lpwstr>
  </property>
  <property fmtid="{D5CDD505-2E9C-101B-9397-08002B2CF9AE}" pid="7" name="KSOTemplateDocerSaveRecord">
    <vt:lpwstr>eyJoZGlkIjoiOWMyZDNjMGFhNzBjMjY5MDlkZDUyMzIyZjAyZmZhNGEiLCJ1c2VySWQiOiIyODIxMDI1NDkifQ==</vt:lpwstr>
  </property>
</Properties>
</file>